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C8E1D" w14:textId="63DCE960" w:rsidR="00A32ACC" w:rsidRPr="0089520E" w:rsidRDefault="00A32ACC" w:rsidP="00DA269E">
      <w:pPr>
        <w:pStyle w:val="3GPPHeader"/>
        <w:rPr>
          <w:sz w:val="22"/>
          <w:szCs w:val="22"/>
          <w:lang w:val="en-US"/>
        </w:rPr>
      </w:pPr>
      <w:bookmarkStart w:id="0" w:name="_GoBack"/>
      <w:bookmarkEnd w:id="0"/>
      <w:r w:rsidRPr="0089520E">
        <w:rPr>
          <w:sz w:val="22"/>
          <w:szCs w:val="22"/>
          <w:lang w:val="en-US"/>
        </w:rPr>
        <w:t>3GPP TSG-RAN WG1 #</w:t>
      </w:r>
      <w:r w:rsidR="00880EC6" w:rsidRPr="0089520E">
        <w:rPr>
          <w:sz w:val="22"/>
          <w:szCs w:val="22"/>
          <w:lang w:val="en-US"/>
        </w:rPr>
        <w:t>87</w:t>
      </w:r>
      <w:r w:rsidRPr="0089520E">
        <w:rPr>
          <w:sz w:val="22"/>
          <w:szCs w:val="22"/>
          <w:lang w:val="en-US"/>
        </w:rPr>
        <w:tab/>
      </w:r>
      <w:r w:rsidR="00C41BDA" w:rsidRPr="0089520E">
        <w:rPr>
          <w:sz w:val="22"/>
          <w:szCs w:val="22"/>
          <w:lang w:val="en-US"/>
        </w:rPr>
        <w:t>R1-161</w:t>
      </w:r>
      <w:r w:rsidR="004C39FA">
        <w:rPr>
          <w:sz w:val="22"/>
          <w:szCs w:val="22"/>
          <w:lang w:val="en-US"/>
        </w:rPr>
        <w:t>3115</w:t>
      </w:r>
    </w:p>
    <w:p w14:paraId="3F44AA54" w14:textId="77777777" w:rsidR="00B635AB" w:rsidRPr="00DA269E" w:rsidRDefault="00B635AB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Reno, USA, November 14 – 18, 2016</w:t>
      </w:r>
    </w:p>
    <w:p w14:paraId="48473068" w14:textId="77777777" w:rsidR="00A32ACC" w:rsidRPr="00DA269E" w:rsidRDefault="00A32ACC" w:rsidP="00DA269E">
      <w:pPr>
        <w:pStyle w:val="3GPPHeader"/>
        <w:rPr>
          <w:sz w:val="22"/>
          <w:szCs w:val="22"/>
        </w:rPr>
      </w:pPr>
    </w:p>
    <w:p w14:paraId="6E18E217" w14:textId="77777777" w:rsidR="00A32ACC" w:rsidRPr="00DA269E" w:rsidRDefault="00A32ACC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Source:</w:t>
      </w:r>
      <w:r w:rsidRPr="00DA269E">
        <w:rPr>
          <w:sz w:val="22"/>
          <w:szCs w:val="22"/>
        </w:rPr>
        <w:tab/>
        <w:t>Ericsson</w:t>
      </w:r>
    </w:p>
    <w:p w14:paraId="4BA6842A" w14:textId="77777777" w:rsidR="00A32ACC" w:rsidRPr="00DA269E" w:rsidRDefault="00A32ACC" w:rsidP="00DA269E">
      <w:pPr>
        <w:pStyle w:val="3GPPHeader"/>
        <w:rPr>
          <w:sz w:val="22"/>
          <w:szCs w:val="22"/>
          <w:lang w:val="en-US"/>
        </w:rPr>
      </w:pPr>
      <w:r w:rsidRPr="00DA269E">
        <w:rPr>
          <w:sz w:val="22"/>
          <w:szCs w:val="22"/>
        </w:rPr>
        <w:t>Title:</w:t>
      </w:r>
      <w:r w:rsidRPr="00DA269E">
        <w:rPr>
          <w:sz w:val="22"/>
          <w:szCs w:val="22"/>
        </w:rPr>
        <w:tab/>
      </w:r>
      <w:r w:rsidR="00C41BDA" w:rsidRPr="00DA269E">
        <w:rPr>
          <w:sz w:val="22"/>
          <w:szCs w:val="22"/>
          <w:lang w:val="en-US"/>
        </w:rPr>
        <w:t>Phase 1 NR MIMO calibration results</w:t>
      </w:r>
    </w:p>
    <w:p w14:paraId="4E292A2E" w14:textId="77777777" w:rsidR="00A32ACC" w:rsidRPr="00DA269E" w:rsidRDefault="00A32ACC" w:rsidP="00DA269E">
      <w:pPr>
        <w:pStyle w:val="3GPPHeader"/>
        <w:rPr>
          <w:sz w:val="22"/>
          <w:szCs w:val="22"/>
          <w:lang w:val="en-US"/>
        </w:rPr>
      </w:pPr>
      <w:r w:rsidRPr="00DA269E">
        <w:rPr>
          <w:sz w:val="22"/>
          <w:szCs w:val="22"/>
          <w:lang w:val="en-US"/>
        </w:rPr>
        <w:t>Agenda Item:</w:t>
      </w:r>
      <w:r w:rsidRPr="00DA269E">
        <w:rPr>
          <w:sz w:val="22"/>
          <w:szCs w:val="22"/>
          <w:lang w:val="en-US"/>
        </w:rPr>
        <w:tab/>
      </w:r>
      <w:r w:rsidR="006418B4" w:rsidRPr="00DA269E">
        <w:rPr>
          <w:sz w:val="22"/>
          <w:szCs w:val="22"/>
          <w:lang w:val="en-US"/>
        </w:rPr>
        <w:t>7.1.3.</w:t>
      </w:r>
      <w:r w:rsidR="00C41BDA" w:rsidRPr="00DA269E">
        <w:rPr>
          <w:sz w:val="22"/>
          <w:szCs w:val="22"/>
          <w:lang w:val="en-US"/>
        </w:rPr>
        <w:t>4</w:t>
      </w:r>
    </w:p>
    <w:p w14:paraId="1C440845" w14:textId="77777777" w:rsidR="00E90E49" w:rsidRPr="00DA269E" w:rsidRDefault="00A32ACC" w:rsidP="00DA269E">
      <w:pPr>
        <w:pStyle w:val="3GPPHeader"/>
        <w:rPr>
          <w:sz w:val="22"/>
          <w:szCs w:val="22"/>
        </w:rPr>
      </w:pPr>
      <w:r w:rsidRPr="00DA269E">
        <w:rPr>
          <w:sz w:val="22"/>
          <w:szCs w:val="22"/>
        </w:rPr>
        <w:t>Document for:</w:t>
      </w:r>
      <w:r w:rsidRPr="00DA269E">
        <w:rPr>
          <w:sz w:val="22"/>
          <w:szCs w:val="22"/>
        </w:rPr>
        <w:tab/>
        <w:t>Discussion and Decision</w:t>
      </w:r>
    </w:p>
    <w:p w14:paraId="78FE059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4428AF52" w14:textId="27FC9CCC" w:rsidR="00B858A7" w:rsidRDefault="0089520E" w:rsidP="0089520E">
      <w:pPr>
        <w:pStyle w:val="Comment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_Ref466035451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89520E">
        <w:rPr>
          <w:lang w:val="en-US"/>
        </w:rPr>
        <w:t xml:space="preserve">. </w:t>
      </w:r>
      <w:r w:rsidR="00B858A7">
        <w:rPr>
          <w:lang w:val="en-US"/>
        </w:rPr>
        <w:t>From subsequent email disc</w:t>
      </w:r>
      <w:r w:rsidR="00082D43">
        <w:rPr>
          <w:lang w:val="en-US"/>
        </w:rPr>
        <w:t xml:space="preserve">ussion [86-20] it was agreed </w:t>
      </w:r>
      <w:r w:rsidR="00B858A7">
        <w:rPr>
          <w:lang w:val="en-US"/>
        </w:rPr>
        <w:t xml:space="preserve">to follow a phased approach according to </w:t>
      </w:r>
      <w:r w:rsidR="00B858A7">
        <w:rPr>
          <w:lang w:val="en-US"/>
        </w:rPr>
        <w:fldChar w:fldCharType="begin"/>
      </w:r>
      <w:r w:rsidR="00B858A7">
        <w:rPr>
          <w:lang w:val="en-US"/>
        </w:rPr>
        <w:instrText xml:space="preserve"> REF _Ref466035581 \r \h </w:instrText>
      </w:r>
      <w:r w:rsidR="00B858A7">
        <w:rPr>
          <w:lang w:val="en-US"/>
        </w:rPr>
      </w:r>
      <w:r w:rsidR="00B858A7">
        <w:rPr>
          <w:lang w:val="en-US"/>
        </w:rPr>
        <w:fldChar w:fldCharType="separate"/>
      </w:r>
      <w:r w:rsidR="00B858A7">
        <w:rPr>
          <w:lang w:val="en-US"/>
        </w:rPr>
        <w:t>[2]</w:t>
      </w:r>
      <w:r w:rsidR="00B858A7">
        <w:rPr>
          <w:lang w:val="en-US"/>
        </w:rPr>
        <w:fldChar w:fldCharType="end"/>
      </w:r>
    </w:p>
    <w:p w14:paraId="67DAAB3D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4AE823D1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46B2EEE7" w14:textId="77777777" w:rsidR="0089520E" w:rsidRPr="0089520E" w:rsidRDefault="0089520E" w:rsidP="00B858A7">
      <w:pPr>
        <w:pStyle w:val="CommentText"/>
        <w:numPr>
          <w:ilvl w:val="0"/>
          <w:numId w:val="29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5983F5EC" w14:textId="3456F161" w:rsidR="00E87D86" w:rsidRDefault="00231993" w:rsidP="00E30225">
      <w:pPr>
        <w:pStyle w:val="BodyText"/>
        <w:rPr>
          <w:lang w:val="en-US"/>
        </w:rPr>
      </w:pPr>
      <w:r w:rsidRPr="00C570C7">
        <w:rPr>
          <w:lang w:val="en-US"/>
        </w:rPr>
        <w:t xml:space="preserve">In this contribution we </w:t>
      </w:r>
      <w:r>
        <w:rPr>
          <w:lang w:val="en-US"/>
        </w:rPr>
        <w:t xml:space="preserve">present </w:t>
      </w:r>
      <w:r w:rsidR="00553F53">
        <w:rPr>
          <w:lang w:val="en-US"/>
        </w:rPr>
        <w:t>system-level</w:t>
      </w:r>
      <w:r>
        <w:rPr>
          <w:lang w:val="en-US"/>
        </w:rPr>
        <w:t xml:space="preserve"> results on Phase 1 NR MIMO calibration</w:t>
      </w:r>
      <w:r w:rsidR="00553F53">
        <w:rPr>
          <w:lang w:val="en-US"/>
        </w:rPr>
        <w:t xml:space="preserve"> for the Urban macro, Dense urban macro layer, and Indoor hotspot scenarios</w:t>
      </w:r>
      <w:r w:rsidR="00824EC5">
        <w:t>.</w:t>
      </w:r>
    </w:p>
    <w:p w14:paraId="367E4F0E" w14:textId="2F0BF060" w:rsidR="00231993" w:rsidRDefault="00231993" w:rsidP="00231993">
      <w:pPr>
        <w:pStyle w:val="Heading1"/>
      </w:pPr>
      <w:bookmarkStart w:id="1" w:name="_Ref178064866"/>
      <w:r>
        <w:t>System level results</w:t>
      </w:r>
    </w:p>
    <w:p w14:paraId="1076DB77" w14:textId="1F1EF5D7" w:rsidR="00BD31AF" w:rsidRDefault="00BD31AF" w:rsidP="00BD31AF">
      <w:r>
        <w:t xml:space="preserve">We provide CDFs of SINR calculated in the following three different ways: </w:t>
      </w:r>
    </w:p>
    <w:p w14:paraId="3ACE0FD7" w14:textId="77777777" w:rsidR="00BD31AF" w:rsidRPr="00FB21CB" w:rsidRDefault="00BD31AF" w:rsidP="00BD31AF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No</w:t>
      </w:r>
      <w:r w:rsidRPr="00FB21CB">
        <w:rPr>
          <w:rFonts w:ascii="Arial" w:hAnsi="Arial" w:cs="Arial"/>
          <w:sz w:val="20"/>
          <w:szCs w:val="20"/>
          <w:lang w:val="en-US"/>
        </w:rPr>
        <w:t xml:space="preserve"> beamforming. SINR when using a single antenna sub-element at the TRP and the UE.</w:t>
      </w:r>
    </w:p>
    <w:p w14:paraId="6DE3E492" w14:textId="77777777" w:rsidR="00BD31AF" w:rsidRPr="00FB21CB" w:rsidRDefault="00BD31AF" w:rsidP="00BD31AF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Analog beamforming</w:t>
      </w:r>
      <w:r w:rsidRPr="00FB21CB">
        <w:rPr>
          <w:rFonts w:ascii="Arial" w:hAnsi="Arial" w:cs="Arial"/>
          <w:sz w:val="20"/>
          <w:szCs w:val="20"/>
          <w:lang w:val="en-US"/>
        </w:rPr>
        <w:t>. Signal power is calculated based on RSRP for the analog beam of the serving TRP. The interference power is calculated based on random selection of beams for the non-serving TRPs.</w:t>
      </w:r>
    </w:p>
    <w:p w14:paraId="478B40A1" w14:textId="7D921A91" w:rsidR="00BD31AF" w:rsidRDefault="00553F53" w:rsidP="00BD31AF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Analog +</w:t>
      </w:r>
      <w:r w:rsidR="00F664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</w:t>
      </w:r>
      <w:r w:rsidR="00BD31AF">
        <w:rPr>
          <w:rFonts w:ascii="Arial" w:hAnsi="Arial" w:cs="Arial"/>
          <w:sz w:val="20"/>
          <w:szCs w:val="20"/>
          <w:lang w:val="en-US"/>
        </w:rPr>
        <w:t>igital beamforming</w:t>
      </w:r>
      <w:r w:rsidR="00BD31AF" w:rsidRPr="00FB21CB">
        <w:rPr>
          <w:rFonts w:ascii="Arial" w:hAnsi="Arial" w:cs="Arial"/>
          <w:sz w:val="20"/>
          <w:szCs w:val="20"/>
          <w:lang w:val="en-US"/>
        </w:rPr>
        <w:t xml:space="preserve">. The </w:t>
      </w:r>
      <w:r>
        <w:rPr>
          <w:rFonts w:ascii="Arial" w:hAnsi="Arial" w:cs="Arial"/>
          <w:sz w:val="20"/>
          <w:szCs w:val="20"/>
          <w:lang w:val="en-US"/>
        </w:rPr>
        <w:t>signal</w:t>
      </w:r>
      <w:r w:rsidR="00BD31AF" w:rsidRPr="00FB21CB">
        <w:rPr>
          <w:rFonts w:ascii="Arial" w:hAnsi="Arial" w:cs="Arial"/>
          <w:sz w:val="20"/>
          <w:szCs w:val="20"/>
          <w:lang w:val="en-US"/>
        </w:rPr>
        <w:t xml:space="preserve"> power is calculated assuming analog beamforming within a panel and ideal digital SVD precoding across panels</w:t>
      </w:r>
      <w:r w:rsidR="00BD31AF">
        <w:rPr>
          <w:rFonts w:ascii="Arial" w:hAnsi="Arial" w:cs="Arial"/>
          <w:sz w:val="20"/>
          <w:szCs w:val="20"/>
          <w:lang w:val="en-US"/>
        </w:rPr>
        <w:t>.</w:t>
      </w:r>
      <w:r w:rsidR="00BD31AF" w:rsidRPr="00BD31AF">
        <w:rPr>
          <w:rFonts w:ascii="Arial" w:hAnsi="Arial" w:cs="Arial"/>
          <w:sz w:val="20"/>
          <w:szCs w:val="20"/>
          <w:lang w:val="en-US"/>
        </w:rPr>
        <w:t xml:space="preserve"> </w:t>
      </w:r>
      <w:r w:rsidR="00BD31AF" w:rsidRPr="00FB21CB">
        <w:rPr>
          <w:rFonts w:ascii="Arial" w:hAnsi="Arial" w:cs="Arial"/>
          <w:sz w:val="20"/>
          <w:szCs w:val="20"/>
          <w:lang w:val="en-US"/>
        </w:rPr>
        <w:t xml:space="preserve">The interference power is calculated based on random selection of </w:t>
      </w:r>
      <w:r>
        <w:rPr>
          <w:rFonts w:ascii="Arial" w:hAnsi="Arial" w:cs="Arial"/>
          <w:sz w:val="20"/>
          <w:szCs w:val="20"/>
          <w:lang w:val="en-US"/>
        </w:rPr>
        <w:t xml:space="preserve">analog </w:t>
      </w:r>
      <w:r w:rsidR="00BD31AF" w:rsidRPr="00FB21CB">
        <w:rPr>
          <w:rFonts w:ascii="Arial" w:hAnsi="Arial" w:cs="Arial"/>
          <w:sz w:val="20"/>
          <w:szCs w:val="20"/>
          <w:lang w:val="en-US"/>
        </w:rPr>
        <w:t>beams for the non-serving TRPs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0E427A02" w14:textId="353EB31D" w:rsidR="00BD31AF" w:rsidRPr="00553F53" w:rsidRDefault="00BD31AF" w:rsidP="00553F53">
      <w:pPr>
        <w:ind w:left="360"/>
        <w:rPr>
          <w:rFonts w:cs="Arial"/>
          <w:lang w:val="en-US"/>
        </w:rPr>
      </w:pPr>
    </w:p>
    <w:p w14:paraId="2A9B34D9" w14:textId="77777777" w:rsidR="00BD31AF" w:rsidRPr="00601045" w:rsidRDefault="00BD31AF" w:rsidP="00BD31AF">
      <w:pPr>
        <w:rPr>
          <w:lang w:val="en-US"/>
        </w:rPr>
      </w:pPr>
      <w:r>
        <w:rPr>
          <w:lang w:val="en-US"/>
        </w:rPr>
        <w:t xml:space="preserve">We have used Beam Selection Method 2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The vertical analog beam at the TRP is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_Ref466046229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selected to be the best DFT beam among the following set of beam directions</w:t>
      </w:r>
      <w:r w:rsidRPr="008A639C">
        <w:rPr>
          <w:rFonts w:eastAsiaTheme="minorEastAsia" w:hint="eastAsia"/>
          <w:sz w:val="22"/>
          <w:szCs w:val="22"/>
        </w:rPr>
        <w:t>:</w:t>
      </w:r>
    </w:p>
    <w:p w14:paraId="1F4726BA" w14:textId="77777777" w:rsidR="00BD31AF" w:rsidRPr="008A639C" w:rsidRDefault="00BD31AF" w:rsidP="00BD31AF">
      <w:pPr>
        <w:spacing w:afterLines="50"/>
        <w:jc w:val="center"/>
        <w:rPr>
          <w:rFonts w:eastAsiaTheme="minorEastAsia"/>
          <w:i/>
          <w:sz w:val="22"/>
          <w:szCs w:val="22"/>
        </w:rPr>
      </w:pPr>
      <w:r w:rsidRPr="008A639C">
        <w:rPr>
          <w:position w:val="-22"/>
        </w:rPr>
        <w:object w:dxaOrig="1400" w:dyaOrig="560" w14:anchorId="68409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65pt;height:28pt" o:ole="">
            <v:imagedata r:id="rId14" o:title=""/>
          </v:shape>
          <o:OLEObject Type="Embed" ProgID="Equation.DSMT4" ShapeID="_x0000_i1025" DrawAspect="Content" ObjectID="_1540714739" r:id="rId15"/>
        </w:object>
      </w:r>
      <w:r w:rsidRPr="008A639C">
        <w:rPr>
          <w:rFonts w:eastAsiaTheme="minorEastAsia" w:hint="eastAsia"/>
          <w:i/>
        </w:rPr>
        <w:t>, for i=1,</w:t>
      </w:r>
      <w:r w:rsidRPr="008A639C">
        <w:rPr>
          <w:rFonts w:eastAsiaTheme="minorEastAsia"/>
          <w:i/>
        </w:rPr>
        <w:t>…</w:t>
      </w:r>
      <w:r w:rsidRPr="008A639C">
        <w:rPr>
          <w:rFonts w:eastAsiaTheme="minorEastAsia" w:hint="eastAsia"/>
          <w:i/>
        </w:rPr>
        <w:t xml:space="preserve">,rN </w:t>
      </w:r>
    </w:p>
    <w:p w14:paraId="781158A1" w14:textId="66369F9C" w:rsidR="00BD31AF" w:rsidRPr="00BD31AF" w:rsidRDefault="00BD31AF" w:rsidP="00BD31AF">
      <w:r w:rsidRPr="00601045">
        <w:rPr>
          <w:rFonts w:eastAsiaTheme="minorEastAsia" w:hint="eastAsia"/>
          <w:szCs w:val="22"/>
        </w:rPr>
        <w:t xml:space="preserve">where </w:t>
      </w:r>
      <w:r w:rsidRPr="00122B60">
        <w:rPr>
          <w:rFonts w:eastAsiaTheme="minorEastAsia" w:hint="eastAsia"/>
          <w:i/>
          <w:szCs w:val="22"/>
        </w:rPr>
        <w:t>r</w:t>
      </w:r>
      <w:r w:rsidRPr="00601045">
        <w:rPr>
          <w:rFonts w:eastAsiaTheme="minorEastAsia" w:hint="eastAsia"/>
          <w:szCs w:val="22"/>
        </w:rPr>
        <w:t xml:space="preserve"> </w:t>
      </w:r>
      <w:r>
        <w:rPr>
          <w:rFonts w:eastAsiaTheme="minorEastAsia" w:hint="eastAsia"/>
          <w:szCs w:val="22"/>
        </w:rPr>
        <w:t>denotes the oversampling factor and</w:t>
      </w:r>
      <w:r w:rsidRPr="00601045">
        <w:rPr>
          <w:rFonts w:eastAsiaTheme="minorEastAsia" w:hint="eastAsia"/>
          <w:szCs w:val="22"/>
        </w:rPr>
        <w:t xml:space="preserve"> </w:t>
      </w:r>
      <w:r w:rsidRPr="00122B60">
        <w:rPr>
          <w:rFonts w:eastAsiaTheme="minorEastAsia" w:hint="eastAsia"/>
          <w:i/>
          <w:szCs w:val="22"/>
        </w:rPr>
        <w:t>N</w:t>
      </w:r>
      <w:r w:rsidRPr="00601045">
        <w:rPr>
          <w:rFonts w:eastAsiaTheme="minorEastAsia" w:hint="eastAsia"/>
          <w:szCs w:val="22"/>
        </w:rPr>
        <w:t xml:space="preserve"> denotes t</w:t>
      </w:r>
      <w:r>
        <w:rPr>
          <w:rFonts w:eastAsiaTheme="minorEastAsia" w:hint="eastAsia"/>
          <w:szCs w:val="22"/>
        </w:rPr>
        <w:t>he number of vertical</w:t>
      </w:r>
      <w:r w:rsidRPr="00601045">
        <w:rPr>
          <w:rFonts w:eastAsiaTheme="minorEastAsia" w:hint="eastAsia"/>
          <w:szCs w:val="22"/>
        </w:rPr>
        <w:t xml:space="preserve"> antennas</w:t>
      </w:r>
      <w:r w:rsidR="00082D43">
        <w:rPr>
          <w:rFonts w:eastAsiaTheme="minorEastAsia"/>
          <w:szCs w:val="22"/>
        </w:rPr>
        <w:t>.</w:t>
      </w:r>
      <w:r w:rsidR="00F66499">
        <w:rPr>
          <w:rFonts w:eastAsiaTheme="minorEastAsia"/>
          <w:szCs w:val="22"/>
        </w:rPr>
        <w:t xml:space="preserve"> These beam candidates should then be down-selected according to the </w:t>
      </w:r>
      <w:r w:rsidR="00A20D6C">
        <w:rPr>
          <w:rFonts w:eastAsiaTheme="minorEastAsia"/>
          <w:szCs w:val="22"/>
        </w:rPr>
        <w:t xml:space="preserve">scenario-dependent </w:t>
      </w:r>
      <w:r w:rsidR="00F66499">
        <w:rPr>
          <w:rFonts w:eastAsiaTheme="minorEastAsia"/>
          <w:szCs w:val="22"/>
        </w:rPr>
        <w:t xml:space="preserve">valid range of beam directions. </w:t>
      </w:r>
    </w:p>
    <w:p w14:paraId="656E2B4D" w14:textId="5547FD3A" w:rsidR="00231993" w:rsidRDefault="00246415" w:rsidP="00231993">
      <w:pPr>
        <w:pStyle w:val="Heading2"/>
      </w:pPr>
      <w:r>
        <w:t>Urban m</w:t>
      </w:r>
      <w:r w:rsidR="00231993">
        <w:t>acro</w:t>
      </w:r>
      <w:r>
        <w:t>,</w:t>
      </w:r>
      <w:r w:rsidR="00231993">
        <w:t xml:space="preserve"> 30 GHz</w:t>
      </w:r>
    </w:p>
    <w:p w14:paraId="35CC2BF1" w14:textId="1B62D20A" w:rsidR="00601045" w:rsidRDefault="001376C1" w:rsidP="00601045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For the Urban macro scenario</w:t>
      </w:r>
      <w:r w:rsidR="00601045">
        <w:rPr>
          <w:rFonts w:eastAsiaTheme="minorEastAsia"/>
          <w:szCs w:val="22"/>
        </w:rPr>
        <w:t xml:space="preserve">, </w:t>
      </w:r>
      <w:r>
        <w:rPr>
          <w:rFonts w:eastAsiaTheme="minorEastAsia"/>
          <w:szCs w:val="22"/>
        </w:rPr>
        <w:t xml:space="preserve">the best analog beam </w:t>
      </w:r>
      <w:r w:rsidR="00601045">
        <w:rPr>
          <w:rFonts w:eastAsiaTheme="minorEastAsia"/>
          <w:szCs w:val="22"/>
        </w:rPr>
        <w:t>that lies in the zenith interval [90</w:t>
      </w:r>
      <w:r w:rsidR="00601045">
        <w:rPr>
          <w:rFonts w:eastAsiaTheme="minorEastAsia" w:cs="Arial"/>
          <w:szCs w:val="22"/>
        </w:rPr>
        <w:t>º</w:t>
      </w:r>
      <w:r w:rsidR="00601045">
        <w:rPr>
          <w:rFonts w:eastAsiaTheme="minorEastAsia"/>
          <w:szCs w:val="22"/>
        </w:rPr>
        <w:t> 160</w:t>
      </w:r>
      <w:r w:rsidR="00601045">
        <w:rPr>
          <w:rFonts w:eastAsiaTheme="minorEastAsia" w:cs="Arial"/>
          <w:szCs w:val="22"/>
        </w:rPr>
        <w:t>º</w:t>
      </w:r>
      <w:r>
        <w:rPr>
          <w:rFonts w:eastAsiaTheme="minorEastAsia"/>
          <w:szCs w:val="22"/>
        </w:rPr>
        <w:t>] is selected.</w:t>
      </w:r>
    </w:p>
    <w:p w14:paraId="0D0074C4" w14:textId="1C78C051" w:rsidR="00123ACC" w:rsidRPr="00601045" w:rsidRDefault="001376C1" w:rsidP="00F77260">
      <w:pPr>
        <w:rPr>
          <w:sz w:val="18"/>
          <w:lang w:val="en-US"/>
        </w:rPr>
      </w:pPr>
      <w:r>
        <w:rPr>
          <w:rFonts w:eastAsiaTheme="minorEastAsia"/>
          <w:szCs w:val="22"/>
        </w:rPr>
        <w:fldChar w:fldCharType="begin"/>
      </w:r>
      <w:r>
        <w:rPr>
          <w:rFonts w:eastAsiaTheme="minorEastAsia"/>
          <w:szCs w:val="22"/>
        </w:rPr>
        <w:instrText xml:space="preserve"> REF _Ref466048031 \h </w:instrText>
      </w:r>
      <w:r>
        <w:rPr>
          <w:rFonts w:eastAsiaTheme="minorEastAsia"/>
          <w:szCs w:val="22"/>
        </w:rPr>
      </w:r>
      <w:r>
        <w:rPr>
          <w:rFonts w:eastAsiaTheme="minorEastAsia"/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szCs w:val="22"/>
        </w:rPr>
        <w:fldChar w:fldCharType="end"/>
      </w:r>
      <w:r>
        <w:rPr>
          <w:rFonts w:eastAsiaTheme="minorEastAsia"/>
          <w:szCs w:val="22"/>
        </w:rPr>
        <w:t xml:space="preserve"> </w:t>
      </w:r>
      <w:r w:rsidR="003E6A36">
        <w:rPr>
          <w:rFonts w:eastAsiaTheme="minorEastAsia"/>
          <w:szCs w:val="22"/>
        </w:rPr>
        <w:t>show</w:t>
      </w:r>
      <w:r>
        <w:rPr>
          <w:rFonts w:eastAsiaTheme="minorEastAsia"/>
          <w:szCs w:val="22"/>
        </w:rPr>
        <w:t>s</w:t>
      </w:r>
      <w:r w:rsidR="003E6A36">
        <w:rPr>
          <w:rFonts w:eastAsiaTheme="minorEastAsia"/>
          <w:szCs w:val="22"/>
        </w:rPr>
        <w:t xml:space="preserve"> results for two different values of mechanical tilt of the TRP antenna: 90</w:t>
      </w:r>
      <w:r w:rsidR="003E6A36">
        <w:rPr>
          <w:rFonts w:eastAsiaTheme="minorEastAsia" w:cs="Arial"/>
          <w:szCs w:val="22"/>
        </w:rPr>
        <w:t>º,</w:t>
      </w:r>
      <w:r w:rsidR="003E6A36">
        <w:rPr>
          <w:rFonts w:eastAsiaTheme="minorEastAsia"/>
          <w:szCs w:val="22"/>
        </w:rPr>
        <w:t xml:space="preserve"> i.e. no tilt, and 110</w:t>
      </w:r>
      <w:r w:rsidR="003E6A36">
        <w:rPr>
          <w:rFonts w:eastAsiaTheme="minorEastAsia" w:cs="Arial"/>
          <w:szCs w:val="22"/>
        </w:rPr>
        <w:t>º, where the angle has been defined relative the z axis.</w:t>
      </w:r>
      <w:r w:rsidR="003E6A36">
        <w:rPr>
          <w:rFonts w:eastAsiaTheme="minorEastAsia"/>
          <w:szCs w:val="22"/>
        </w:rPr>
        <w:t xml:space="preserve"> </w:t>
      </w:r>
      <w:r w:rsidR="000B0B36">
        <w:rPr>
          <w:rFonts w:eastAsiaTheme="minorEastAsia" w:cs="Arial"/>
          <w:szCs w:val="22"/>
        </w:rPr>
        <w:t>In the</w:t>
      </w:r>
      <w:r w:rsidR="00123ACC">
        <w:rPr>
          <w:rFonts w:eastAsiaTheme="minorEastAsia" w:cs="Arial"/>
          <w:szCs w:val="22"/>
        </w:rPr>
        <w:t xml:space="preserve"> case</w:t>
      </w:r>
      <w:r w:rsidR="000B0B36">
        <w:rPr>
          <w:rFonts w:eastAsiaTheme="minorEastAsia" w:cs="Arial"/>
          <w:szCs w:val="22"/>
        </w:rPr>
        <w:t xml:space="preserve"> of </w:t>
      </w:r>
      <w:r w:rsidR="000B0B36">
        <w:rPr>
          <w:rFonts w:eastAsiaTheme="minorEastAsia"/>
          <w:szCs w:val="22"/>
        </w:rPr>
        <w:t>110</w:t>
      </w:r>
      <w:r w:rsidR="000B0B36">
        <w:rPr>
          <w:rFonts w:eastAsiaTheme="minorEastAsia" w:cs="Arial"/>
          <w:szCs w:val="22"/>
        </w:rPr>
        <w:t>º tilt</w:t>
      </w:r>
      <w:r w:rsidR="00123ACC">
        <w:rPr>
          <w:rFonts w:eastAsiaTheme="minorEastAsia" w:cs="Arial"/>
          <w:szCs w:val="22"/>
        </w:rPr>
        <w:t xml:space="preserve">, the gain of analog beamforming </w:t>
      </w:r>
      <w:r w:rsidR="00123ACC">
        <w:rPr>
          <w:rFonts w:eastAsiaTheme="minorEastAsia" w:cs="Arial"/>
          <w:szCs w:val="22"/>
        </w:rPr>
        <w:lastRenderedPageBreak/>
        <w:t>is small. This is probably due to that the analog</w:t>
      </w:r>
      <w:r>
        <w:rPr>
          <w:rFonts w:eastAsiaTheme="minorEastAsia" w:cs="Arial"/>
          <w:szCs w:val="22"/>
        </w:rPr>
        <w:t xml:space="preserve"> beams </w:t>
      </w:r>
      <w:r w:rsidR="00F77260">
        <w:rPr>
          <w:rFonts w:eastAsiaTheme="minorEastAsia" w:cs="Arial"/>
          <w:szCs w:val="22"/>
        </w:rPr>
        <w:t xml:space="preserve">within the valid range </w:t>
      </w:r>
      <w:r>
        <w:rPr>
          <w:rFonts w:eastAsiaTheme="minorEastAsia" w:cs="Arial"/>
          <w:szCs w:val="22"/>
        </w:rPr>
        <w:t>have too much total tilt</w:t>
      </w:r>
      <w:r w:rsidR="00123ACC">
        <w:rPr>
          <w:rFonts w:eastAsiaTheme="minorEastAsia" w:cs="Arial"/>
          <w:szCs w:val="22"/>
        </w:rPr>
        <w:t>.</w:t>
      </w:r>
      <w:r>
        <w:rPr>
          <w:rFonts w:eastAsiaTheme="minorEastAsia" w:cs="Arial"/>
          <w:szCs w:val="22"/>
        </w:rPr>
        <w:t xml:space="preserve"> Without mechanical tilt the zenith angles of the down-selected analog beams are 112.5º and 157.5º. Applying 20º</w:t>
      </w:r>
      <w:r w:rsidR="00F77260">
        <w:rPr>
          <w:rFonts w:eastAsiaTheme="minorEastAsia" w:cs="Arial"/>
          <w:szCs w:val="22"/>
        </w:rPr>
        <w:t xml:space="preserve"> mechanical tilt on top of that</w:t>
      </w:r>
      <w:r>
        <w:rPr>
          <w:rFonts w:eastAsiaTheme="minorEastAsia" w:cs="Arial"/>
          <w:szCs w:val="22"/>
        </w:rPr>
        <w:t xml:space="preserve"> implies </w:t>
      </w:r>
      <w:r w:rsidR="00F77260">
        <w:rPr>
          <w:rFonts w:eastAsiaTheme="minorEastAsia" w:cs="Arial"/>
          <w:szCs w:val="22"/>
        </w:rPr>
        <w:t xml:space="preserve">zenith angles of </w:t>
      </w:r>
      <w:r>
        <w:rPr>
          <w:rFonts w:eastAsiaTheme="minorEastAsia" w:cs="Arial"/>
          <w:szCs w:val="22"/>
        </w:rPr>
        <w:t>132.5º and 177.5º, which means that the lower beam points down to the ground.</w:t>
      </w:r>
      <w:r w:rsidR="00F77260">
        <w:rPr>
          <w:rFonts w:eastAsiaTheme="minorEastAsia" w:cs="Arial"/>
          <w:szCs w:val="22"/>
        </w:rPr>
        <w:t xml:space="preserve"> With no tilt (</w:t>
      </w:r>
      <w:r w:rsidR="00F77260">
        <w:rPr>
          <w:rFonts w:eastAsiaTheme="minorEastAsia"/>
          <w:szCs w:val="22"/>
        </w:rPr>
        <w:t>90</w:t>
      </w:r>
      <w:r w:rsidR="00F77260">
        <w:rPr>
          <w:rFonts w:eastAsiaTheme="minorEastAsia" w:cs="Arial"/>
          <w:szCs w:val="22"/>
        </w:rPr>
        <w:t>º)</w:t>
      </w:r>
      <w:r w:rsidR="00123ACC">
        <w:rPr>
          <w:rFonts w:eastAsiaTheme="minorEastAsia" w:cs="Arial"/>
          <w:szCs w:val="22"/>
        </w:rPr>
        <w:t>, the gain of analog beamforming is larger since the analog beams</w:t>
      </w:r>
      <w:r w:rsidR="00F77260">
        <w:rPr>
          <w:rFonts w:eastAsiaTheme="minorEastAsia" w:cs="Arial"/>
          <w:szCs w:val="22"/>
        </w:rPr>
        <w:t xml:space="preserve"> in the valid range</w:t>
      </w:r>
      <w:r w:rsidR="00123ACC">
        <w:rPr>
          <w:rFonts w:eastAsiaTheme="minorEastAsia" w:cs="Arial"/>
          <w:szCs w:val="22"/>
        </w:rPr>
        <w:t xml:space="preserve"> point in more favorable directions.</w:t>
      </w:r>
    </w:p>
    <w:p w14:paraId="6037D460" w14:textId="6E78DA38" w:rsidR="00123ACC" w:rsidRDefault="00523AD4" w:rsidP="000B0B36">
      <w:pPr>
        <w:keepNext/>
        <w:jc w:val="center"/>
      </w:pPr>
      <w:r w:rsidRPr="00523AD4">
        <w:rPr>
          <w:noProof/>
          <w:lang w:val="sv-SE" w:eastAsia="sv-SE"/>
        </w:rPr>
        <w:drawing>
          <wp:inline distT="0" distB="0" distL="0" distR="0" wp14:anchorId="2063212E" wp14:editId="17E14373">
            <wp:extent cx="2998800" cy="2246400"/>
            <wp:effectExtent l="0" t="0" r="0" b="190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8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3AD4">
        <w:rPr>
          <w:noProof/>
          <w:lang w:val="sv-SE" w:eastAsia="sv-SE"/>
        </w:rPr>
        <w:drawing>
          <wp:inline distT="0" distB="0" distL="0" distR="0" wp14:anchorId="22252099" wp14:editId="4982605B">
            <wp:extent cx="2995200" cy="2246400"/>
            <wp:effectExtent l="0" t="0" r="0" b="190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42A95" w14:textId="470E15AA" w:rsidR="00246415" w:rsidRDefault="00123ACC" w:rsidP="00246415">
      <w:pPr>
        <w:pStyle w:val="Caption"/>
        <w:jc w:val="both"/>
      </w:pPr>
      <w:bookmarkStart w:id="2" w:name="_Ref4660480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216F">
        <w:rPr>
          <w:noProof/>
        </w:rPr>
        <w:t>1</w:t>
      </w:r>
      <w:r>
        <w:fldChar w:fldCharType="end"/>
      </w:r>
      <w:bookmarkEnd w:id="2"/>
      <w:r w:rsidRPr="00123ACC">
        <w:t xml:space="preserve"> </w:t>
      </w:r>
      <w:r>
        <w:t xml:space="preserve">CDF of SINR for </w:t>
      </w:r>
      <w:r w:rsidR="00523AD4">
        <w:t>the Urban macro scenario</w:t>
      </w:r>
      <w:r w:rsidR="00246415">
        <w:t>, left: 90</w:t>
      </w:r>
      <w:r w:rsidR="00246415">
        <w:rPr>
          <w:rFonts w:cs="Arial"/>
        </w:rPr>
        <w:t>º</w:t>
      </w:r>
      <w:r w:rsidR="00246415">
        <w:t xml:space="preserve"> mechanical tilt, right: 110</w:t>
      </w:r>
      <w:r w:rsidR="00246415">
        <w:rPr>
          <w:rFonts w:cs="Arial"/>
        </w:rPr>
        <w:t>º</w:t>
      </w:r>
      <w:r w:rsidR="00246415">
        <w:t xml:space="preserve"> mechanical tilt</w:t>
      </w:r>
    </w:p>
    <w:p w14:paraId="5E517D2D" w14:textId="6ABD3D67" w:rsidR="00246415" w:rsidRDefault="00246415" w:rsidP="00246415">
      <w:pPr>
        <w:pStyle w:val="Heading2"/>
      </w:pPr>
      <w:r>
        <w:t>Dense urban, macro layer, 4 GHz</w:t>
      </w:r>
    </w:p>
    <w:p w14:paraId="78E994F2" w14:textId="7121E81C" w:rsidR="000B0B36" w:rsidRPr="000B0B36" w:rsidRDefault="000B0B36" w:rsidP="000B0B36">
      <w:r>
        <w:fldChar w:fldCharType="begin"/>
      </w:r>
      <w:r>
        <w:instrText xml:space="preserve"> REF _Ref466916017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results for the Dense urban, macro layer, scenario. Also for this scenario we show results for two different values of mechanical tilt: </w:t>
      </w:r>
      <w:r>
        <w:rPr>
          <w:rFonts w:eastAsiaTheme="minorEastAsia"/>
          <w:szCs w:val="22"/>
        </w:rPr>
        <w:t>90</w:t>
      </w:r>
      <w:r>
        <w:rPr>
          <w:rFonts w:eastAsiaTheme="minorEastAsia" w:cs="Arial"/>
          <w:szCs w:val="22"/>
        </w:rPr>
        <w:t>º (</w:t>
      </w:r>
      <w:r>
        <w:rPr>
          <w:rFonts w:eastAsiaTheme="minorEastAsia"/>
          <w:szCs w:val="22"/>
        </w:rPr>
        <w:t>no tilt), and 110</w:t>
      </w:r>
      <w:r>
        <w:rPr>
          <w:rFonts w:eastAsiaTheme="minorEastAsia" w:cs="Arial"/>
          <w:szCs w:val="22"/>
        </w:rPr>
        <w:t>º. Mechanical tilt makes performance worse also in this scenario. The uppermost analog beam in the valid range in this scenario has a grating lobe at 65º zenith angle. Applying 20º mechanical tilt</w:t>
      </w:r>
      <w:r w:rsidR="00843F7E">
        <w:rPr>
          <w:rFonts w:eastAsiaTheme="minorEastAsia" w:cs="Arial"/>
          <w:szCs w:val="22"/>
        </w:rPr>
        <w:t xml:space="preserve"> to that beam means that the grating lobe will point close to the horizon, which is known to generate high interference in this scenario. This </w:t>
      </w:r>
      <w:r w:rsidR="00A119F9">
        <w:rPr>
          <w:rFonts w:eastAsiaTheme="minorEastAsia" w:cs="Arial"/>
          <w:szCs w:val="22"/>
        </w:rPr>
        <w:t xml:space="preserve">may </w:t>
      </w:r>
      <w:r w:rsidR="00843F7E">
        <w:rPr>
          <w:rFonts w:eastAsiaTheme="minorEastAsia" w:cs="Arial"/>
          <w:szCs w:val="22"/>
        </w:rPr>
        <w:t>explain the degraded performance with mechanical tilt in this scenario.</w:t>
      </w:r>
    </w:p>
    <w:p w14:paraId="5666A659" w14:textId="28ED2287" w:rsidR="00246415" w:rsidRDefault="00246415" w:rsidP="000B0B36">
      <w:pPr>
        <w:keepNext/>
        <w:jc w:val="right"/>
      </w:pPr>
      <w:r w:rsidRPr="00246415">
        <w:rPr>
          <w:noProof/>
          <w:lang w:val="sv-SE" w:eastAsia="sv-SE"/>
        </w:rPr>
        <w:drawing>
          <wp:inline distT="0" distB="0" distL="0" distR="0" wp14:anchorId="41FDA7E7" wp14:editId="4C53A908">
            <wp:extent cx="2988000" cy="2239200"/>
            <wp:effectExtent l="0" t="0" r="3175" b="889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22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415">
        <w:rPr>
          <w:noProof/>
          <w:lang w:val="sv-SE" w:eastAsia="sv-SE"/>
        </w:rPr>
        <w:drawing>
          <wp:inline distT="0" distB="0" distL="0" distR="0" wp14:anchorId="2C525961" wp14:editId="6E3BAAE3">
            <wp:extent cx="3038400" cy="2278800"/>
            <wp:effectExtent l="0" t="0" r="0" b="762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00" cy="227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88703" w14:textId="6E6894AD" w:rsidR="00246415" w:rsidRDefault="00246415" w:rsidP="00246415">
      <w:pPr>
        <w:pStyle w:val="Caption"/>
        <w:jc w:val="both"/>
      </w:pPr>
      <w:bookmarkStart w:id="3" w:name="_Ref4669160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216F">
        <w:rPr>
          <w:noProof/>
        </w:rPr>
        <w:t>2</w:t>
      </w:r>
      <w:r>
        <w:fldChar w:fldCharType="end"/>
      </w:r>
      <w:bookmarkEnd w:id="3"/>
      <w:r w:rsidRPr="00246415">
        <w:t xml:space="preserve"> </w:t>
      </w:r>
      <w:r>
        <w:t>CDF of SINR for the Dense urban scenario, macro layer, left: 90</w:t>
      </w:r>
      <w:r>
        <w:rPr>
          <w:rFonts w:cs="Arial"/>
        </w:rPr>
        <w:t>º</w:t>
      </w:r>
      <w:r>
        <w:t xml:space="preserve"> mechanical tilt, right: 110</w:t>
      </w:r>
      <w:r>
        <w:rPr>
          <w:rFonts w:cs="Arial"/>
        </w:rPr>
        <w:t>º</w:t>
      </w:r>
      <w:r>
        <w:t xml:space="preserve"> mechanical tilt</w:t>
      </w:r>
    </w:p>
    <w:p w14:paraId="7542BC66" w14:textId="71650577" w:rsidR="00246415" w:rsidRPr="00246415" w:rsidRDefault="00246415" w:rsidP="00246415">
      <w:pPr>
        <w:rPr>
          <w:noProof/>
          <w:lang w:val="en-US" w:eastAsia="sv-SE"/>
        </w:rPr>
      </w:pPr>
      <w:r w:rsidRPr="00246415">
        <w:rPr>
          <w:noProof/>
          <w:lang w:val="en-US" w:eastAsia="sv-SE"/>
        </w:rPr>
        <w:t xml:space="preserve"> </w:t>
      </w:r>
    </w:p>
    <w:p w14:paraId="74D71E26" w14:textId="77777777" w:rsidR="00246415" w:rsidRPr="00246415" w:rsidRDefault="00246415" w:rsidP="00246415"/>
    <w:p w14:paraId="43971FFF" w14:textId="571F593D" w:rsidR="00246415" w:rsidRDefault="00246415" w:rsidP="00246415">
      <w:pPr>
        <w:pStyle w:val="Heading2"/>
      </w:pPr>
      <w:r>
        <w:t>Indoor hotspot, 30 GHz</w:t>
      </w:r>
    </w:p>
    <w:p w14:paraId="68AF5DF0" w14:textId="64A82D70" w:rsidR="00A119F9" w:rsidRPr="00A119F9" w:rsidRDefault="00A119F9" w:rsidP="00A119F9">
      <w:r>
        <w:fldChar w:fldCharType="begin"/>
      </w:r>
      <w:r>
        <w:instrText xml:space="preserve"> REF _Ref466916394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results for the Indoor hotspot scenario.</w:t>
      </w:r>
    </w:p>
    <w:p w14:paraId="5EF6B9BE" w14:textId="77777777" w:rsidR="00FB216F" w:rsidRDefault="00FB216F" w:rsidP="000B0B36">
      <w:pPr>
        <w:keepNext/>
        <w:jc w:val="center"/>
      </w:pPr>
      <w:r w:rsidRPr="00FB216F">
        <w:rPr>
          <w:noProof/>
          <w:lang w:val="sv-SE" w:eastAsia="sv-SE"/>
        </w:rPr>
        <w:lastRenderedPageBreak/>
        <w:drawing>
          <wp:inline distT="0" distB="0" distL="0" distR="0" wp14:anchorId="04C8DCE9" wp14:editId="05D78616">
            <wp:extent cx="2988000" cy="223920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22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502BB" w14:textId="1117B382" w:rsidR="00824EC5" w:rsidRPr="00824EC5" w:rsidRDefault="00FB216F" w:rsidP="00FB216F">
      <w:pPr>
        <w:pStyle w:val="Caption"/>
        <w:jc w:val="both"/>
      </w:pPr>
      <w:bookmarkStart w:id="4" w:name="_Ref4669163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 w:rsidRPr="00FB216F">
        <w:t xml:space="preserve"> </w:t>
      </w:r>
      <w:r>
        <w:t>CDF of SINR for the Indoor hotspot scenario</w:t>
      </w:r>
    </w:p>
    <w:p w14:paraId="45BD1BBC" w14:textId="77777777" w:rsidR="00824EC5" w:rsidRPr="00782757" w:rsidRDefault="00824EC5" w:rsidP="00231993"/>
    <w:p w14:paraId="50CE2CF0" w14:textId="4CF8E5CB" w:rsidR="00E30225" w:rsidRDefault="00E30225" w:rsidP="00E30225">
      <w:pPr>
        <w:pStyle w:val="Heading1"/>
      </w:pPr>
      <w:r w:rsidRPr="00CE0424">
        <w:t>Discussion</w:t>
      </w:r>
      <w:bookmarkEnd w:id="1"/>
    </w:p>
    <w:p w14:paraId="6ED161AF" w14:textId="167E4F1C" w:rsidR="00B16C73" w:rsidRDefault="00B16C73" w:rsidP="0051272D">
      <w:r>
        <w:t>In order to ease the alignment, we propose to also calibrate path gain in Phase 1.</w:t>
      </w:r>
    </w:p>
    <w:p w14:paraId="4FEF1F0B" w14:textId="77777777" w:rsidR="0088123D" w:rsidRDefault="0088123D" w:rsidP="0088123D">
      <w:r>
        <w:t>We propose to not use mechanical tilt since this will result in unfavorable analog beam directions.</w:t>
      </w:r>
    </w:p>
    <w:p w14:paraId="64741FAE" w14:textId="77777777" w:rsidR="0088123D" w:rsidRDefault="0088123D" w:rsidP="0088123D">
      <w:r>
        <w:t xml:space="preserve">For calculation of the digital SVD precoder, it needs to be clarified if this should be calculated </w:t>
      </w:r>
      <w:r w:rsidRPr="00A20D6C">
        <w:t>per subcarrier, subband or wideband</w:t>
      </w:r>
      <w:r>
        <w:t xml:space="preserve"> and if it should be </w:t>
      </w:r>
      <w:r w:rsidRPr="00A20D6C">
        <w:t xml:space="preserve">based on correlation matrix or </w:t>
      </w:r>
      <w:r>
        <w:t xml:space="preserve">the </w:t>
      </w:r>
      <w:r w:rsidRPr="00A20D6C">
        <w:t>instantaneous channel</w:t>
      </w:r>
      <w:r>
        <w:t>. W</w:t>
      </w:r>
      <w:r w:rsidRPr="00A20D6C">
        <w:t xml:space="preserve">e suggest </w:t>
      </w:r>
      <w:r>
        <w:t xml:space="preserve">to calculate </w:t>
      </w:r>
      <w:r w:rsidRPr="00A20D6C">
        <w:t>SVD per subcarrier on</w:t>
      </w:r>
      <w:r>
        <w:t xml:space="preserve"> the</w:t>
      </w:r>
      <w:r w:rsidRPr="00A20D6C">
        <w:t xml:space="preserve"> instantaneous channel</w:t>
      </w:r>
      <w:r>
        <w:t>.</w:t>
      </w:r>
    </w:p>
    <w:p w14:paraId="01597397" w14:textId="045C951E" w:rsidR="00A20D6C" w:rsidRDefault="0051272D" w:rsidP="0051272D">
      <w:r>
        <w:t xml:space="preserve">The interference power </w:t>
      </w:r>
      <w:r w:rsidR="00A20D6C">
        <w:t xml:space="preserve">was in </w:t>
      </w:r>
      <w:r w:rsidR="00A20D6C">
        <w:fldChar w:fldCharType="begin"/>
      </w:r>
      <w:r w:rsidR="00A20D6C">
        <w:instrText xml:space="preserve"> REF _Ref466046229 \r \h </w:instrText>
      </w:r>
      <w:r w:rsidR="00A20D6C">
        <w:fldChar w:fldCharType="separate"/>
      </w:r>
      <w:r w:rsidR="00A20D6C">
        <w:t>[3]</w:t>
      </w:r>
      <w:r w:rsidR="00A20D6C">
        <w:fldChar w:fldCharType="end"/>
      </w:r>
      <w:r>
        <w:t xml:space="preserve"> </w:t>
      </w:r>
      <w:r w:rsidR="00A20D6C">
        <w:t>proposed to be</w:t>
      </w:r>
      <w:r>
        <w:t xml:space="preserve"> calculated by randomly selecting analog beams for the non-serving TRPs. </w:t>
      </w:r>
      <w:r w:rsidR="00A20D6C">
        <w:t>For Phase 2</w:t>
      </w:r>
      <w:r>
        <w:t xml:space="preserve">, we </w:t>
      </w:r>
      <w:r w:rsidR="00A20D6C">
        <w:t>propose not to randomly select beams for non-serving TRPs but instead use real traffic in adjacent cells. Hence, the actual beam or SVD precoder that is used by the non-serving TRPs in its data transmission is used as interfering beams.</w:t>
      </w:r>
    </w:p>
    <w:p w14:paraId="163F04C8" w14:textId="2E5609B8" w:rsidR="00DA269E" w:rsidRPr="00C85013" w:rsidRDefault="00731A50" w:rsidP="00C85013">
      <w:pPr>
        <w:rPr>
          <w:lang w:val="en-US"/>
        </w:rPr>
      </w:pPr>
      <w:r>
        <w:rPr>
          <w:lang w:val="en-US"/>
        </w:rPr>
        <w:t xml:space="preserve"> </w:t>
      </w:r>
    </w:p>
    <w:p w14:paraId="2B97953B" w14:textId="4D121195" w:rsidR="00C01F33" w:rsidRDefault="00C01F33" w:rsidP="00CE0424">
      <w:pPr>
        <w:pStyle w:val="Heading1"/>
      </w:pPr>
      <w:bookmarkStart w:id="5" w:name="_Toc462757192"/>
      <w:bookmarkEnd w:id="5"/>
      <w:r w:rsidRPr="00CE0424">
        <w:t>Conclusion</w:t>
      </w:r>
    </w:p>
    <w:p w14:paraId="49396B27" w14:textId="7C9FDF75" w:rsidR="00254932" w:rsidRPr="00254932" w:rsidRDefault="00254932" w:rsidP="00254932">
      <w:r>
        <w:t xml:space="preserve">In this contribution we have provided our initial </w:t>
      </w:r>
      <w:r w:rsidR="00731A50">
        <w:t xml:space="preserve">system-level </w:t>
      </w:r>
      <w:r>
        <w:t>results of NR MIMO calibration for Phase 1</w:t>
      </w:r>
      <w:r w:rsidR="00731A50">
        <w:t xml:space="preserve"> </w:t>
      </w:r>
      <w:r w:rsidR="00731A50" w:rsidRPr="00731A50">
        <w:t>together with some observations.</w:t>
      </w:r>
    </w:p>
    <w:p w14:paraId="6A00BD9D" w14:textId="30819C7A" w:rsidR="008E065E" w:rsidRPr="00731A50" w:rsidRDefault="008E065E" w:rsidP="00731A50">
      <w:pPr>
        <w:pStyle w:val="TOC1"/>
        <w:ind w:left="0" w:firstLine="0"/>
        <w:rPr>
          <w:b w:val="0"/>
          <w:bCs/>
          <w:lang w:val="en-GB"/>
        </w:rPr>
      </w:pPr>
    </w:p>
    <w:p w14:paraId="397730EA" w14:textId="77777777" w:rsidR="007A6004" w:rsidRPr="00CE0424" w:rsidRDefault="007A6004" w:rsidP="007A6004">
      <w:pPr>
        <w:pStyle w:val="Heading1"/>
      </w:pPr>
      <w:bookmarkStart w:id="6" w:name="_In-sequence_SDU_delivery"/>
      <w:bookmarkEnd w:id="6"/>
      <w:r w:rsidRPr="00CE0424">
        <w:t>References</w:t>
      </w:r>
    </w:p>
    <w:p w14:paraId="2C9C44AB" w14:textId="77777777" w:rsidR="0089520E" w:rsidRPr="0089520E" w:rsidRDefault="0089520E" w:rsidP="0089520E">
      <w:pPr>
        <w:pStyle w:val="Reference"/>
        <w:rPr>
          <w:lang w:val="en-US"/>
        </w:rPr>
      </w:pPr>
      <w:bookmarkStart w:id="7" w:name="_Ref466035451"/>
      <w:r w:rsidRPr="0089520E">
        <w:rPr>
          <w:lang w:val="en-US"/>
        </w:rPr>
        <w:t>R1-168487, WF on NR MIMO calibration, ZTE Corporation, ZTE Microelectronics, Intel Corporation, Samsung, ASTRI, Xinwei, MediaTek, Nokia, ASB, Ericsson, NTT DOCOMO, Qualcomm, CATT</w:t>
      </w:r>
      <w:bookmarkEnd w:id="7"/>
    </w:p>
    <w:p w14:paraId="02032ECA" w14:textId="77777777" w:rsidR="0089520E" w:rsidRPr="0089520E" w:rsidRDefault="0089520E" w:rsidP="0089520E">
      <w:pPr>
        <w:pStyle w:val="Reference"/>
        <w:rPr>
          <w:lang w:val="en-US"/>
        </w:rPr>
      </w:pPr>
      <w:bookmarkStart w:id="8" w:name="_Ref466035581"/>
      <w:r w:rsidRPr="0089520E">
        <w:rPr>
          <w:lang w:val="en-US"/>
        </w:rPr>
        <w:t>R1-1608661, Summary of [86-20] email discussion on MIMO calibration for NR, ZTE</w:t>
      </w:r>
      <w:bookmarkEnd w:id="8"/>
    </w:p>
    <w:p w14:paraId="18D2CDD3" w14:textId="6F5928BE" w:rsidR="003A7EF3" w:rsidRPr="0051272D" w:rsidRDefault="00575062" w:rsidP="0051272D">
      <w:pPr>
        <w:pStyle w:val="Reference"/>
        <w:rPr>
          <w:lang w:val="en-US"/>
        </w:rPr>
      </w:pPr>
      <w:bookmarkStart w:id="9" w:name="_Ref466046229"/>
      <w:r>
        <w:rPr>
          <w:lang w:val="en-US"/>
        </w:rPr>
        <w:t>R1-1610890</w:t>
      </w:r>
      <w:r w:rsidRPr="0089520E">
        <w:rPr>
          <w:lang w:val="en-US"/>
        </w:rPr>
        <w:t xml:space="preserve">, </w:t>
      </w:r>
      <w:r w:rsidRPr="00575062">
        <w:rPr>
          <w:lang w:val="en-US"/>
        </w:rPr>
        <w:t>Further clarification on assumptions for Phase 1 NR-MIMO calibration</w:t>
      </w:r>
      <w:r>
        <w:rPr>
          <w:lang w:val="en-US"/>
        </w:rPr>
        <w:t xml:space="preserve">, </w:t>
      </w:r>
      <w:r w:rsidRPr="00575062">
        <w:rPr>
          <w:lang w:val="en-US"/>
        </w:rPr>
        <w:t>ZTE, ZTE Microelectronics</w:t>
      </w:r>
      <w:bookmarkEnd w:id="9"/>
    </w:p>
    <w:sectPr w:rsidR="003A7EF3" w:rsidRPr="0051272D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333AF" w14:textId="77777777" w:rsidR="00AB1EFF" w:rsidRDefault="00AB1EFF">
      <w:r>
        <w:separator/>
      </w:r>
    </w:p>
  </w:endnote>
  <w:endnote w:type="continuationSeparator" w:id="0">
    <w:p w14:paraId="4866048E" w14:textId="77777777" w:rsidR="00AB1EFF" w:rsidRDefault="00AB1EFF">
      <w:r>
        <w:continuationSeparator/>
      </w:r>
    </w:p>
  </w:endnote>
  <w:endnote w:type="continuationNotice" w:id="1">
    <w:p w14:paraId="2CCC8464" w14:textId="77777777" w:rsidR="00AB1EFF" w:rsidRDefault="00AB1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DD9A5" w14:textId="2EFE0064" w:rsidR="001846E1" w:rsidRDefault="00184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9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9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3B58C" w14:textId="77777777" w:rsidR="00AB1EFF" w:rsidRDefault="00AB1EFF">
      <w:r>
        <w:separator/>
      </w:r>
    </w:p>
  </w:footnote>
  <w:footnote w:type="continuationSeparator" w:id="0">
    <w:p w14:paraId="68F2F24C" w14:textId="77777777" w:rsidR="00AB1EFF" w:rsidRDefault="00AB1EFF">
      <w:r>
        <w:continuationSeparator/>
      </w:r>
    </w:p>
  </w:footnote>
  <w:footnote w:type="continuationNotice" w:id="1">
    <w:p w14:paraId="626BFE82" w14:textId="77777777" w:rsidR="00AB1EFF" w:rsidRDefault="00AB1E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09B4B" w14:textId="77777777" w:rsidR="001846E1" w:rsidRDefault="00184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BC4D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4CE81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D4B2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256F06"/>
    <w:multiLevelType w:val="hybridMultilevel"/>
    <w:tmpl w:val="0392702A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8EAA88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F3618E"/>
    <w:multiLevelType w:val="hybridMultilevel"/>
    <w:tmpl w:val="B6A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579A"/>
    <w:multiLevelType w:val="hybridMultilevel"/>
    <w:tmpl w:val="14FA0E56"/>
    <w:lvl w:ilvl="0" w:tplc="4D88A8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845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E09530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4C15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9CFB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23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6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247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F63D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742EE6"/>
    <w:multiLevelType w:val="hybridMultilevel"/>
    <w:tmpl w:val="DDC44B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3337A0"/>
    <w:multiLevelType w:val="hybridMultilevel"/>
    <w:tmpl w:val="54B2A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3C9E018A"/>
    <w:lvl w:ilvl="0" w:tplc="6FCA1C4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35B7F"/>
    <w:multiLevelType w:val="hybridMultilevel"/>
    <w:tmpl w:val="9B6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717F7"/>
    <w:multiLevelType w:val="hybridMultilevel"/>
    <w:tmpl w:val="DBF62C64"/>
    <w:lvl w:ilvl="0" w:tplc="9CCE08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A39B2"/>
    <w:multiLevelType w:val="hybridMultilevel"/>
    <w:tmpl w:val="66A8B1F0"/>
    <w:lvl w:ilvl="0" w:tplc="E4E014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90372A">
      <w:start w:val="28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34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2C66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C8B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FE7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20AD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F8A3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8610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11"/>
  </w:num>
  <w:num w:numId="16">
    <w:abstractNumId w:val="28"/>
  </w:num>
  <w:num w:numId="17">
    <w:abstractNumId w:val="18"/>
  </w:num>
  <w:num w:numId="18">
    <w:abstractNumId w:val="21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24"/>
  </w:num>
  <w:num w:numId="22">
    <w:abstractNumId w:val="27"/>
  </w:num>
  <w:num w:numId="23">
    <w:abstractNumId w:val="8"/>
  </w:num>
  <w:num w:numId="24">
    <w:abstractNumId w:val="17"/>
  </w:num>
  <w:num w:numId="25">
    <w:abstractNumId w:val="29"/>
  </w:num>
  <w:num w:numId="26">
    <w:abstractNumId w:val="7"/>
  </w:num>
  <w:num w:numId="27">
    <w:abstractNumId w:val="26"/>
  </w:num>
  <w:num w:numId="28">
    <w:abstractNumId w:val="9"/>
  </w:num>
  <w:num w:numId="29">
    <w:abstractNumId w:val="12"/>
  </w:num>
  <w:num w:numId="3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3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ED3"/>
    <w:rsid w:val="00002A37"/>
    <w:rsid w:val="0000620F"/>
    <w:rsid w:val="00006446"/>
    <w:rsid w:val="00006896"/>
    <w:rsid w:val="00007CDC"/>
    <w:rsid w:val="00007EDB"/>
    <w:rsid w:val="00011B28"/>
    <w:rsid w:val="00015D15"/>
    <w:rsid w:val="00022A5A"/>
    <w:rsid w:val="0002564D"/>
    <w:rsid w:val="00025ECA"/>
    <w:rsid w:val="000325B8"/>
    <w:rsid w:val="00032982"/>
    <w:rsid w:val="000340C8"/>
    <w:rsid w:val="00034C15"/>
    <w:rsid w:val="00036BA1"/>
    <w:rsid w:val="000378AB"/>
    <w:rsid w:val="000420A2"/>
    <w:rsid w:val="000422E2"/>
    <w:rsid w:val="00042F22"/>
    <w:rsid w:val="000444EF"/>
    <w:rsid w:val="00052A07"/>
    <w:rsid w:val="000534E3"/>
    <w:rsid w:val="0005527E"/>
    <w:rsid w:val="00055319"/>
    <w:rsid w:val="00055691"/>
    <w:rsid w:val="0005606A"/>
    <w:rsid w:val="00057117"/>
    <w:rsid w:val="00057333"/>
    <w:rsid w:val="000616E7"/>
    <w:rsid w:val="0006478A"/>
    <w:rsid w:val="0006487E"/>
    <w:rsid w:val="00065E1A"/>
    <w:rsid w:val="0007265B"/>
    <w:rsid w:val="00076C39"/>
    <w:rsid w:val="00077947"/>
    <w:rsid w:val="00077E5F"/>
    <w:rsid w:val="0008036A"/>
    <w:rsid w:val="00081AE6"/>
    <w:rsid w:val="000824DC"/>
    <w:rsid w:val="00082D43"/>
    <w:rsid w:val="00084ACA"/>
    <w:rsid w:val="000855EB"/>
    <w:rsid w:val="00085B52"/>
    <w:rsid w:val="000862EC"/>
    <w:rsid w:val="000866F2"/>
    <w:rsid w:val="00087FA4"/>
    <w:rsid w:val="0009009F"/>
    <w:rsid w:val="0009012F"/>
    <w:rsid w:val="00091557"/>
    <w:rsid w:val="00092165"/>
    <w:rsid w:val="000924C1"/>
    <w:rsid w:val="000924F0"/>
    <w:rsid w:val="00092B4B"/>
    <w:rsid w:val="00093474"/>
    <w:rsid w:val="0009510F"/>
    <w:rsid w:val="000A1B7B"/>
    <w:rsid w:val="000A56F2"/>
    <w:rsid w:val="000A7852"/>
    <w:rsid w:val="000B0B36"/>
    <w:rsid w:val="000B2719"/>
    <w:rsid w:val="000B3A8F"/>
    <w:rsid w:val="000B4AB9"/>
    <w:rsid w:val="000B58C3"/>
    <w:rsid w:val="000B5B07"/>
    <w:rsid w:val="000B61E9"/>
    <w:rsid w:val="000B66A8"/>
    <w:rsid w:val="000B79CA"/>
    <w:rsid w:val="000B7B33"/>
    <w:rsid w:val="000C165A"/>
    <w:rsid w:val="000C2E19"/>
    <w:rsid w:val="000D0D07"/>
    <w:rsid w:val="000D4797"/>
    <w:rsid w:val="000E0527"/>
    <w:rsid w:val="000E1E92"/>
    <w:rsid w:val="000E553B"/>
    <w:rsid w:val="000E6FBC"/>
    <w:rsid w:val="000F06D6"/>
    <w:rsid w:val="000F0715"/>
    <w:rsid w:val="000F0EB1"/>
    <w:rsid w:val="000F1106"/>
    <w:rsid w:val="000F3BE9"/>
    <w:rsid w:val="000F3F6C"/>
    <w:rsid w:val="000F5672"/>
    <w:rsid w:val="000F6DF3"/>
    <w:rsid w:val="000F7070"/>
    <w:rsid w:val="000F70ED"/>
    <w:rsid w:val="001005FF"/>
    <w:rsid w:val="001062FB"/>
    <w:rsid w:val="001063E6"/>
    <w:rsid w:val="00111DC7"/>
    <w:rsid w:val="00113CF4"/>
    <w:rsid w:val="001146BB"/>
    <w:rsid w:val="001153EA"/>
    <w:rsid w:val="001155DC"/>
    <w:rsid w:val="00115643"/>
    <w:rsid w:val="00116765"/>
    <w:rsid w:val="001219F5"/>
    <w:rsid w:val="00121A20"/>
    <w:rsid w:val="00122B60"/>
    <w:rsid w:val="00122EDF"/>
    <w:rsid w:val="0012377F"/>
    <w:rsid w:val="00123ACC"/>
    <w:rsid w:val="00124314"/>
    <w:rsid w:val="00124D89"/>
    <w:rsid w:val="00126B4A"/>
    <w:rsid w:val="00132FD0"/>
    <w:rsid w:val="001344C0"/>
    <w:rsid w:val="00134641"/>
    <w:rsid w:val="001346FA"/>
    <w:rsid w:val="00135252"/>
    <w:rsid w:val="00136BC7"/>
    <w:rsid w:val="00136F34"/>
    <w:rsid w:val="001376C1"/>
    <w:rsid w:val="00137AB5"/>
    <w:rsid w:val="00137F0B"/>
    <w:rsid w:val="00140964"/>
    <w:rsid w:val="00142AA9"/>
    <w:rsid w:val="00150F46"/>
    <w:rsid w:val="00151E23"/>
    <w:rsid w:val="001526E0"/>
    <w:rsid w:val="001551B5"/>
    <w:rsid w:val="00156474"/>
    <w:rsid w:val="00157189"/>
    <w:rsid w:val="00160DBD"/>
    <w:rsid w:val="0016360E"/>
    <w:rsid w:val="001659C1"/>
    <w:rsid w:val="00166E7F"/>
    <w:rsid w:val="00170546"/>
    <w:rsid w:val="00170C0D"/>
    <w:rsid w:val="00173A8E"/>
    <w:rsid w:val="00174693"/>
    <w:rsid w:val="001748BD"/>
    <w:rsid w:val="00177795"/>
    <w:rsid w:val="00180A45"/>
    <w:rsid w:val="0018143F"/>
    <w:rsid w:val="00183D3A"/>
    <w:rsid w:val="0018412F"/>
    <w:rsid w:val="001846E1"/>
    <w:rsid w:val="00185502"/>
    <w:rsid w:val="00190AC1"/>
    <w:rsid w:val="0019341A"/>
    <w:rsid w:val="001973A8"/>
    <w:rsid w:val="00197DF9"/>
    <w:rsid w:val="001A0FF8"/>
    <w:rsid w:val="001A1987"/>
    <w:rsid w:val="001A2564"/>
    <w:rsid w:val="001A6173"/>
    <w:rsid w:val="001A6CBA"/>
    <w:rsid w:val="001B0D97"/>
    <w:rsid w:val="001B501F"/>
    <w:rsid w:val="001B5A5D"/>
    <w:rsid w:val="001C1CE5"/>
    <w:rsid w:val="001C3D2A"/>
    <w:rsid w:val="001C41A6"/>
    <w:rsid w:val="001C7F89"/>
    <w:rsid w:val="001D51BA"/>
    <w:rsid w:val="001D6342"/>
    <w:rsid w:val="001D6D53"/>
    <w:rsid w:val="001D7DC3"/>
    <w:rsid w:val="001E0274"/>
    <w:rsid w:val="001E1DC9"/>
    <w:rsid w:val="001E23E8"/>
    <w:rsid w:val="001E58E2"/>
    <w:rsid w:val="001E6C1B"/>
    <w:rsid w:val="001E7AED"/>
    <w:rsid w:val="001F1DE0"/>
    <w:rsid w:val="001F238A"/>
    <w:rsid w:val="001F3916"/>
    <w:rsid w:val="001F54C5"/>
    <w:rsid w:val="001F662C"/>
    <w:rsid w:val="001F6F78"/>
    <w:rsid w:val="001F7074"/>
    <w:rsid w:val="00200490"/>
    <w:rsid w:val="00200ED0"/>
    <w:rsid w:val="00201F3A"/>
    <w:rsid w:val="00203F96"/>
    <w:rsid w:val="002069B2"/>
    <w:rsid w:val="00207FA3"/>
    <w:rsid w:val="0021351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93"/>
    <w:rsid w:val="002319E4"/>
    <w:rsid w:val="00232F39"/>
    <w:rsid w:val="00235479"/>
    <w:rsid w:val="00235632"/>
    <w:rsid w:val="00235872"/>
    <w:rsid w:val="00241559"/>
    <w:rsid w:val="002435B3"/>
    <w:rsid w:val="002458EB"/>
    <w:rsid w:val="00246415"/>
    <w:rsid w:val="002500C8"/>
    <w:rsid w:val="00251205"/>
    <w:rsid w:val="00254932"/>
    <w:rsid w:val="00257543"/>
    <w:rsid w:val="0026147C"/>
    <w:rsid w:val="002617E7"/>
    <w:rsid w:val="00264228"/>
    <w:rsid w:val="00264334"/>
    <w:rsid w:val="0026473E"/>
    <w:rsid w:val="00266214"/>
    <w:rsid w:val="0026694D"/>
    <w:rsid w:val="00267C83"/>
    <w:rsid w:val="0027144F"/>
    <w:rsid w:val="00271F3A"/>
    <w:rsid w:val="0027269B"/>
    <w:rsid w:val="00272738"/>
    <w:rsid w:val="00273278"/>
    <w:rsid w:val="002737F4"/>
    <w:rsid w:val="002805F5"/>
    <w:rsid w:val="00280751"/>
    <w:rsid w:val="00280C36"/>
    <w:rsid w:val="0028280A"/>
    <w:rsid w:val="002832F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35E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5939"/>
    <w:rsid w:val="002E7CAE"/>
    <w:rsid w:val="002F2771"/>
    <w:rsid w:val="002F37A9"/>
    <w:rsid w:val="002F5BBD"/>
    <w:rsid w:val="002F77C1"/>
    <w:rsid w:val="00301CE6"/>
    <w:rsid w:val="0030256B"/>
    <w:rsid w:val="00302CA2"/>
    <w:rsid w:val="003042A8"/>
    <w:rsid w:val="0030501F"/>
    <w:rsid w:val="0030638C"/>
    <w:rsid w:val="00307BA1"/>
    <w:rsid w:val="00310490"/>
    <w:rsid w:val="00310A30"/>
    <w:rsid w:val="003110D0"/>
    <w:rsid w:val="00311702"/>
    <w:rsid w:val="00311CC7"/>
    <w:rsid w:val="00311E82"/>
    <w:rsid w:val="00313FD6"/>
    <w:rsid w:val="003143BD"/>
    <w:rsid w:val="00315A98"/>
    <w:rsid w:val="003203ED"/>
    <w:rsid w:val="00322C9F"/>
    <w:rsid w:val="003244F4"/>
    <w:rsid w:val="00324D23"/>
    <w:rsid w:val="003268E0"/>
    <w:rsid w:val="00331751"/>
    <w:rsid w:val="003323F9"/>
    <w:rsid w:val="00334579"/>
    <w:rsid w:val="0033493A"/>
    <w:rsid w:val="00335858"/>
    <w:rsid w:val="0033662A"/>
    <w:rsid w:val="00336BDA"/>
    <w:rsid w:val="00337F45"/>
    <w:rsid w:val="00340C6A"/>
    <w:rsid w:val="00342BD7"/>
    <w:rsid w:val="00343A07"/>
    <w:rsid w:val="00346DB5"/>
    <w:rsid w:val="003477B1"/>
    <w:rsid w:val="00357380"/>
    <w:rsid w:val="003602D9"/>
    <w:rsid w:val="003604CE"/>
    <w:rsid w:val="0036053B"/>
    <w:rsid w:val="00365F79"/>
    <w:rsid w:val="00370E47"/>
    <w:rsid w:val="003742AC"/>
    <w:rsid w:val="00374E40"/>
    <w:rsid w:val="003766F3"/>
    <w:rsid w:val="00377CE1"/>
    <w:rsid w:val="0038040E"/>
    <w:rsid w:val="00385BF0"/>
    <w:rsid w:val="00386856"/>
    <w:rsid w:val="00392E39"/>
    <w:rsid w:val="003939FF"/>
    <w:rsid w:val="003A1EC8"/>
    <w:rsid w:val="003A2223"/>
    <w:rsid w:val="003A2A0F"/>
    <w:rsid w:val="003A45A1"/>
    <w:rsid w:val="003A585A"/>
    <w:rsid w:val="003A5B0A"/>
    <w:rsid w:val="003A5C65"/>
    <w:rsid w:val="003A6BAC"/>
    <w:rsid w:val="003A7EF3"/>
    <w:rsid w:val="003B159C"/>
    <w:rsid w:val="003B2420"/>
    <w:rsid w:val="003B369F"/>
    <w:rsid w:val="003B36A3"/>
    <w:rsid w:val="003B7FE5"/>
    <w:rsid w:val="003C11C8"/>
    <w:rsid w:val="003C230E"/>
    <w:rsid w:val="003C2702"/>
    <w:rsid w:val="003C7806"/>
    <w:rsid w:val="003D0CD4"/>
    <w:rsid w:val="003D109F"/>
    <w:rsid w:val="003D2478"/>
    <w:rsid w:val="003D3C45"/>
    <w:rsid w:val="003D5B1F"/>
    <w:rsid w:val="003D65EF"/>
    <w:rsid w:val="003D7D00"/>
    <w:rsid w:val="003E0A43"/>
    <w:rsid w:val="003E15FA"/>
    <w:rsid w:val="003E1E1D"/>
    <w:rsid w:val="003E55E4"/>
    <w:rsid w:val="003E5F40"/>
    <w:rsid w:val="003E6711"/>
    <w:rsid w:val="003E6A36"/>
    <w:rsid w:val="003E74E3"/>
    <w:rsid w:val="003F05C7"/>
    <w:rsid w:val="003F2CD4"/>
    <w:rsid w:val="003F4D1F"/>
    <w:rsid w:val="003F6BBE"/>
    <w:rsid w:val="004000E8"/>
    <w:rsid w:val="00402E2B"/>
    <w:rsid w:val="00402F72"/>
    <w:rsid w:val="0040512B"/>
    <w:rsid w:val="00405CA5"/>
    <w:rsid w:val="00406E9B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728"/>
    <w:rsid w:val="00432C4E"/>
    <w:rsid w:val="00437447"/>
    <w:rsid w:val="00440DC0"/>
    <w:rsid w:val="00441A92"/>
    <w:rsid w:val="00443C99"/>
    <w:rsid w:val="00444F56"/>
    <w:rsid w:val="00446488"/>
    <w:rsid w:val="004517AA"/>
    <w:rsid w:val="00452B53"/>
    <w:rsid w:val="00452CAC"/>
    <w:rsid w:val="00457565"/>
    <w:rsid w:val="00457B71"/>
    <w:rsid w:val="00462134"/>
    <w:rsid w:val="004661F0"/>
    <w:rsid w:val="004669E2"/>
    <w:rsid w:val="00470C31"/>
    <w:rsid w:val="004734D0"/>
    <w:rsid w:val="0047447B"/>
    <w:rsid w:val="0047556B"/>
    <w:rsid w:val="00477768"/>
    <w:rsid w:val="0048194F"/>
    <w:rsid w:val="004823B4"/>
    <w:rsid w:val="00482815"/>
    <w:rsid w:val="00484FD1"/>
    <w:rsid w:val="004903E5"/>
    <w:rsid w:val="00492BC5"/>
    <w:rsid w:val="0049503D"/>
    <w:rsid w:val="004964F1"/>
    <w:rsid w:val="004978E9"/>
    <w:rsid w:val="004A163A"/>
    <w:rsid w:val="004A16BC"/>
    <w:rsid w:val="004A2B94"/>
    <w:rsid w:val="004B57A1"/>
    <w:rsid w:val="004B7C0C"/>
    <w:rsid w:val="004C3898"/>
    <w:rsid w:val="004C39FA"/>
    <w:rsid w:val="004C4444"/>
    <w:rsid w:val="004C4D69"/>
    <w:rsid w:val="004C6818"/>
    <w:rsid w:val="004C74BD"/>
    <w:rsid w:val="004D36B1"/>
    <w:rsid w:val="004D49A7"/>
    <w:rsid w:val="004D49D5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3751"/>
    <w:rsid w:val="0050591F"/>
    <w:rsid w:val="00506557"/>
    <w:rsid w:val="0050677A"/>
    <w:rsid w:val="00507F07"/>
    <w:rsid w:val="005108D8"/>
    <w:rsid w:val="0051094B"/>
    <w:rsid w:val="005116F9"/>
    <w:rsid w:val="0051272D"/>
    <w:rsid w:val="00512CDD"/>
    <w:rsid w:val="005153A7"/>
    <w:rsid w:val="005219CF"/>
    <w:rsid w:val="00523AD4"/>
    <w:rsid w:val="00534B59"/>
    <w:rsid w:val="00536759"/>
    <w:rsid w:val="00537C62"/>
    <w:rsid w:val="00543986"/>
    <w:rsid w:val="00544D5B"/>
    <w:rsid w:val="00546970"/>
    <w:rsid w:val="00546C74"/>
    <w:rsid w:val="00553F53"/>
    <w:rsid w:val="00554E19"/>
    <w:rsid w:val="00555435"/>
    <w:rsid w:val="00560630"/>
    <w:rsid w:val="0056121F"/>
    <w:rsid w:val="0057036A"/>
    <w:rsid w:val="005723BB"/>
    <w:rsid w:val="00572505"/>
    <w:rsid w:val="00575062"/>
    <w:rsid w:val="00582809"/>
    <w:rsid w:val="00582BED"/>
    <w:rsid w:val="0058798C"/>
    <w:rsid w:val="005900FA"/>
    <w:rsid w:val="005903D1"/>
    <w:rsid w:val="005935A4"/>
    <w:rsid w:val="005948C2"/>
    <w:rsid w:val="005954D1"/>
    <w:rsid w:val="00595DCA"/>
    <w:rsid w:val="0059779B"/>
    <w:rsid w:val="005A209A"/>
    <w:rsid w:val="005A3E8F"/>
    <w:rsid w:val="005A61E5"/>
    <w:rsid w:val="005A662D"/>
    <w:rsid w:val="005B35D7"/>
    <w:rsid w:val="005B392A"/>
    <w:rsid w:val="005B3AA3"/>
    <w:rsid w:val="005B61E1"/>
    <w:rsid w:val="005B6F83"/>
    <w:rsid w:val="005C28A8"/>
    <w:rsid w:val="005C32BA"/>
    <w:rsid w:val="005C6289"/>
    <w:rsid w:val="005C74FB"/>
    <w:rsid w:val="005D1602"/>
    <w:rsid w:val="005D22E6"/>
    <w:rsid w:val="005E1FE6"/>
    <w:rsid w:val="005E385F"/>
    <w:rsid w:val="005E5469"/>
    <w:rsid w:val="005E5A0F"/>
    <w:rsid w:val="005E5B81"/>
    <w:rsid w:val="005F2CB1"/>
    <w:rsid w:val="005F3025"/>
    <w:rsid w:val="005F618C"/>
    <w:rsid w:val="005F70BD"/>
    <w:rsid w:val="00601045"/>
    <w:rsid w:val="00601A8F"/>
    <w:rsid w:val="0060283C"/>
    <w:rsid w:val="006031FE"/>
    <w:rsid w:val="00604F14"/>
    <w:rsid w:val="00605B43"/>
    <w:rsid w:val="00607213"/>
    <w:rsid w:val="00611B83"/>
    <w:rsid w:val="00613257"/>
    <w:rsid w:val="006138E6"/>
    <w:rsid w:val="00620A71"/>
    <w:rsid w:val="00620D80"/>
    <w:rsid w:val="00621715"/>
    <w:rsid w:val="00621B29"/>
    <w:rsid w:val="00622C15"/>
    <w:rsid w:val="006234A6"/>
    <w:rsid w:val="00630001"/>
    <w:rsid w:val="00630B90"/>
    <w:rsid w:val="006311B3"/>
    <w:rsid w:val="0063284C"/>
    <w:rsid w:val="00636398"/>
    <w:rsid w:val="006368D3"/>
    <w:rsid w:val="006377EC"/>
    <w:rsid w:val="0064151F"/>
    <w:rsid w:val="00641533"/>
    <w:rsid w:val="006418B4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34"/>
    <w:rsid w:val="00683ECE"/>
    <w:rsid w:val="006876D5"/>
    <w:rsid w:val="00691094"/>
    <w:rsid w:val="00695FC2"/>
    <w:rsid w:val="00696949"/>
    <w:rsid w:val="00697052"/>
    <w:rsid w:val="006A46FB"/>
    <w:rsid w:val="006A5E28"/>
    <w:rsid w:val="006A697B"/>
    <w:rsid w:val="006A7059"/>
    <w:rsid w:val="006A7AFF"/>
    <w:rsid w:val="006B1816"/>
    <w:rsid w:val="006B19C9"/>
    <w:rsid w:val="006B2099"/>
    <w:rsid w:val="006B50CF"/>
    <w:rsid w:val="006B5BE6"/>
    <w:rsid w:val="006C03B8"/>
    <w:rsid w:val="006C19C1"/>
    <w:rsid w:val="006C3409"/>
    <w:rsid w:val="006C5EC9"/>
    <w:rsid w:val="006C6059"/>
    <w:rsid w:val="006C7522"/>
    <w:rsid w:val="006D1623"/>
    <w:rsid w:val="006D2139"/>
    <w:rsid w:val="006D2E81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27F2"/>
    <w:rsid w:val="006F341D"/>
    <w:rsid w:val="006F3CDE"/>
    <w:rsid w:val="006F58D4"/>
    <w:rsid w:val="006F642D"/>
    <w:rsid w:val="00701975"/>
    <w:rsid w:val="00701DA9"/>
    <w:rsid w:val="0070346E"/>
    <w:rsid w:val="00703C66"/>
    <w:rsid w:val="00704EDB"/>
    <w:rsid w:val="00706101"/>
    <w:rsid w:val="00707072"/>
    <w:rsid w:val="00707D2E"/>
    <w:rsid w:val="00707D61"/>
    <w:rsid w:val="00712287"/>
    <w:rsid w:val="00712772"/>
    <w:rsid w:val="00712C16"/>
    <w:rsid w:val="007148D3"/>
    <w:rsid w:val="0071565A"/>
    <w:rsid w:val="00715B9A"/>
    <w:rsid w:val="00716601"/>
    <w:rsid w:val="00720D98"/>
    <w:rsid w:val="00726EA6"/>
    <w:rsid w:val="00727208"/>
    <w:rsid w:val="00727680"/>
    <w:rsid w:val="00730A5D"/>
    <w:rsid w:val="00731A50"/>
    <w:rsid w:val="007348B1"/>
    <w:rsid w:val="007362A6"/>
    <w:rsid w:val="00736D7D"/>
    <w:rsid w:val="007402D1"/>
    <w:rsid w:val="00740E58"/>
    <w:rsid w:val="00742371"/>
    <w:rsid w:val="00742516"/>
    <w:rsid w:val="00743A4B"/>
    <w:rsid w:val="00743D47"/>
    <w:rsid w:val="007445A0"/>
    <w:rsid w:val="0074524B"/>
    <w:rsid w:val="00747D8B"/>
    <w:rsid w:val="00750E8F"/>
    <w:rsid w:val="00751228"/>
    <w:rsid w:val="0075185E"/>
    <w:rsid w:val="007557B4"/>
    <w:rsid w:val="007571E1"/>
    <w:rsid w:val="007601C5"/>
    <w:rsid w:val="007604B2"/>
    <w:rsid w:val="00764796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06C"/>
    <w:rsid w:val="00791306"/>
    <w:rsid w:val="007925EA"/>
    <w:rsid w:val="00793CD8"/>
    <w:rsid w:val="00795C92"/>
    <w:rsid w:val="00796231"/>
    <w:rsid w:val="007A1CB3"/>
    <w:rsid w:val="007A306F"/>
    <w:rsid w:val="007A43A6"/>
    <w:rsid w:val="007A512C"/>
    <w:rsid w:val="007A58A6"/>
    <w:rsid w:val="007A6004"/>
    <w:rsid w:val="007B3D2D"/>
    <w:rsid w:val="007B50AE"/>
    <w:rsid w:val="007B51DF"/>
    <w:rsid w:val="007B5283"/>
    <w:rsid w:val="007B71A3"/>
    <w:rsid w:val="007B7531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6C56"/>
    <w:rsid w:val="007D7526"/>
    <w:rsid w:val="007E1602"/>
    <w:rsid w:val="007E4610"/>
    <w:rsid w:val="007E4715"/>
    <w:rsid w:val="007E505B"/>
    <w:rsid w:val="007E7091"/>
    <w:rsid w:val="007F3430"/>
    <w:rsid w:val="00803FAE"/>
    <w:rsid w:val="00804708"/>
    <w:rsid w:val="0080605F"/>
    <w:rsid w:val="00807786"/>
    <w:rsid w:val="008102F2"/>
    <w:rsid w:val="00811E0C"/>
    <w:rsid w:val="00811FCB"/>
    <w:rsid w:val="008139C7"/>
    <w:rsid w:val="008158D6"/>
    <w:rsid w:val="00817196"/>
    <w:rsid w:val="0082276B"/>
    <w:rsid w:val="008235DB"/>
    <w:rsid w:val="00824AB4"/>
    <w:rsid w:val="00824EC5"/>
    <w:rsid w:val="00825C42"/>
    <w:rsid w:val="00825D25"/>
    <w:rsid w:val="00827D6F"/>
    <w:rsid w:val="00832AB4"/>
    <w:rsid w:val="00836B3D"/>
    <w:rsid w:val="008376AC"/>
    <w:rsid w:val="00843F7E"/>
    <w:rsid w:val="008444E8"/>
    <w:rsid w:val="00844E80"/>
    <w:rsid w:val="00846FE7"/>
    <w:rsid w:val="00851771"/>
    <w:rsid w:val="00852D00"/>
    <w:rsid w:val="00856911"/>
    <w:rsid w:val="00864766"/>
    <w:rsid w:val="008677FD"/>
    <w:rsid w:val="008706D4"/>
    <w:rsid w:val="00870F8A"/>
    <w:rsid w:val="008719A4"/>
    <w:rsid w:val="00871D23"/>
    <w:rsid w:val="008724F5"/>
    <w:rsid w:val="008740C0"/>
    <w:rsid w:val="00874312"/>
    <w:rsid w:val="0087437C"/>
    <w:rsid w:val="00875CD7"/>
    <w:rsid w:val="00876B4D"/>
    <w:rsid w:val="00877F18"/>
    <w:rsid w:val="00880EC6"/>
    <w:rsid w:val="0088123D"/>
    <w:rsid w:val="00887243"/>
    <w:rsid w:val="00894A88"/>
    <w:rsid w:val="0089520E"/>
    <w:rsid w:val="00895386"/>
    <w:rsid w:val="00895561"/>
    <w:rsid w:val="008967DC"/>
    <w:rsid w:val="008A21FF"/>
    <w:rsid w:val="008A237D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8E6"/>
    <w:rsid w:val="008C4958"/>
    <w:rsid w:val="008C4BAA"/>
    <w:rsid w:val="008C67B9"/>
    <w:rsid w:val="008C6AE8"/>
    <w:rsid w:val="008C7573"/>
    <w:rsid w:val="008C7DAF"/>
    <w:rsid w:val="008D1A14"/>
    <w:rsid w:val="008D34F1"/>
    <w:rsid w:val="008D39D8"/>
    <w:rsid w:val="008D6046"/>
    <w:rsid w:val="008D6D1A"/>
    <w:rsid w:val="008E04B8"/>
    <w:rsid w:val="008E065E"/>
    <w:rsid w:val="008E0927"/>
    <w:rsid w:val="008E1909"/>
    <w:rsid w:val="008E5913"/>
    <w:rsid w:val="008F1EAB"/>
    <w:rsid w:val="008F33DC"/>
    <w:rsid w:val="008F3DFC"/>
    <w:rsid w:val="008F477F"/>
    <w:rsid w:val="00902350"/>
    <w:rsid w:val="0090336B"/>
    <w:rsid w:val="00903B34"/>
    <w:rsid w:val="009053AA"/>
    <w:rsid w:val="00906939"/>
    <w:rsid w:val="00907D51"/>
    <w:rsid w:val="009104BD"/>
    <w:rsid w:val="00910B7D"/>
    <w:rsid w:val="00911DFB"/>
    <w:rsid w:val="009139D9"/>
    <w:rsid w:val="00914AD8"/>
    <w:rsid w:val="00916079"/>
    <w:rsid w:val="00917194"/>
    <w:rsid w:val="00917CE9"/>
    <w:rsid w:val="00920BF2"/>
    <w:rsid w:val="00922010"/>
    <w:rsid w:val="00931BD9"/>
    <w:rsid w:val="00936136"/>
    <w:rsid w:val="009368F3"/>
    <w:rsid w:val="009413F8"/>
    <w:rsid w:val="009414E8"/>
    <w:rsid w:val="00941636"/>
    <w:rsid w:val="00941713"/>
    <w:rsid w:val="00943742"/>
    <w:rsid w:val="00945C05"/>
    <w:rsid w:val="00946945"/>
    <w:rsid w:val="00946E82"/>
    <w:rsid w:val="00947713"/>
    <w:rsid w:val="00950DE7"/>
    <w:rsid w:val="00953920"/>
    <w:rsid w:val="00953D47"/>
    <w:rsid w:val="00954326"/>
    <w:rsid w:val="009543CE"/>
    <w:rsid w:val="0095681E"/>
    <w:rsid w:val="009572D4"/>
    <w:rsid w:val="00961921"/>
    <w:rsid w:val="0096430A"/>
    <w:rsid w:val="0096518D"/>
    <w:rsid w:val="0096554B"/>
    <w:rsid w:val="0096584A"/>
    <w:rsid w:val="00971F08"/>
    <w:rsid w:val="00974BC6"/>
    <w:rsid w:val="00975A11"/>
    <w:rsid w:val="0097603D"/>
    <w:rsid w:val="00976949"/>
    <w:rsid w:val="00976E66"/>
    <w:rsid w:val="00980477"/>
    <w:rsid w:val="0098381D"/>
    <w:rsid w:val="00983A99"/>
    <w:rsid w:val="00985253"/>
    <w:rsid w:val="009853B3"/>
    <w:rsid w:val="0098620A"/>
    <w:rsid w:val="00986895"/>
    <w:rsid w:val="00990630"/>
    <w:rsid w:val="009914F9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4AD8"/>
    <w:rsid w:val="009A5CBA"/>
    <w:rsid w:val="009B1F30"/>
    <w:rsid w:val="009B3AC2"/>
    <w:rsid w:val="009B4DF4"/>
    <w:rsid w:val="009B564E"/>
    <w:rsid w:val="009B7E87"/>
    <w:rsid w:val="009C11C1"/>
    <w:rsid w:val="009C1D4F"/>
    <w:rsid w:val="009C403E"/>
    <w:rsid w:val="009C5D6A"/>
    <w:rsid w:val="009D4FF0"/>
    <w:rsid w:val="009D56F7"/>
    <w:rsid w:val="009D6342"/>
    <w:rsid w:val="009D703C"/>
    <w:rsid w:val="009D718F"/>
    <w:rsid w:val="009E068F"/>
    <w:rsid w:val="009E14E0"/>
    <w:rsid w:val="009E35DB"/>
    <w:rsid w:val="009E47A3"/>
    <w:rsid w:val="009F08F3"/>
    <w:rsid w:val="009F344F"/>
    <w:rsid w:val="009F5DB9"/>
    <w:rsid w:val="009F6ED9"/>
    <w:rsid w:val="00A048A8"/>
    <w:rsid w:val="00A04F49"/>
    <w:rsid w:val="00A119F9"/>
    <w:rsid w:val="00A12B83"/>
    <w:rsid w:val="00A13E54"/>
    <w:rsid w:val="00A17F63"/>
    <w:rsid w:val="00A20D6C"/>
    <w:rsid w:val="00A21292"/>
    <w:rsid w:val="00A2193B"/>
    <w:rsid w:val="00A221F5"/>
    <w:rsid w:val="00A2351A"/>
    <w:rsid w:val="00A256F8"/>
    <w:rsid w:val="00A264A9"/>
    <w:rsid w:val="00A275C6"/>
    <w:rsid w:val="00A27785"/>
    <w:rsid w:val="00A30187"/>
    <w:rsid w:val="00A314EE"/>
    <w:rsid w:val="00A32ACC"/>
    <w:rsid w:val="00A3448A"/>
    <w:rsid w:val="00A36297"/>
    <w:rsid w:val="00A36946"/>
    <w:rsid w:val="00A41E2B"/>
    <w:rsid w:val="00A430DE"/>
    <w:rsid w:val="00A45B74"/>
    <w:rsid w:val="00A50C16"/>
    <w:rsid w:val="00A52E1D"/>
    <w:rsid w:val="00A54B08"/>
    <w:rsid w:val="00A61499"/>
    <w:rsid w:val="00A619DC"/>
    <w:rsid w:val="00A62A77"/>
    <w:rsid w:val="00A63483"/>
    <w:rsid w:val="00A653DB"/>
    <w:rsid w:val="00A657D7"/>
    <w:rsid w:val="00A660AC"/>
    <w:rsid w:val="00A67E6C"/>
    <w:rsid w:val="00A71B99"/>
    <w:rsid w:val="00A72DE0"/>
    <w:rsid w:val="00A7315F"/>
    <w:rsid w:val="00A739D0"/>
    <w:rsid w:val="00A761D4"/>
    <w:rsid w:val="00A77441"/>
    <w:rsid w:val="00A77EC4"/>
    <w:rsid w:val="00A8033B"/>
    <w:rsid w:val="00A87CD8"/>
    <w:rsid w:val="00A92879"/>
    <w:rsid w:val="00A939B9"/>
    <w:rsid w:val="00A9442A"/>
    <w:rsid w:val="00A95CF5"/>
    <w:rsid w:val="00A967B9"/>
    <w:rsid w:val="00AA016F"/>
    <w:rsid w:val="00AA1ED6"/>
    <w:rsid w:val="00AA3BFA"/>
    <w:rsid w:val="00AA4801"/>
    <w:rsid w:val="00AA51D6"/>
    <w:rsid w:val="00AB0436"/>
    <w:rsid w:val="00AB0BC8"/>
    <w:rsid w:val="00AB11CA"/>
    <w:rsid w:val="00AB14D9"/>
    <w:rsid w:val="00AB1598"/>
    <w:rsid w:val="00AB1EFF"/>
    <w:rsid w:val="00AB472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426"/>
    <w:rsid w:val="00AD3F94"/>
    <w:rsid w:val="00AD4A5A"/>
    <w:rsid w:val="00AD6CAF"/>
    <w:rsid w:val="00AE27AC"/>
    <w:rsid w:val="00AE40E0"/>
    <w:rsid w:val="00AE4DBA"/>
    <w:rsid w:val="00AE4DEC"/>
    <w:rsid w:val="00AE4F07"/>
    <w:rsid w:val="00AE5AE8"/>
    <w:rsid w:val="00AE7CA0"/>
    <w:rsid w:val="00AF1C5D"/>
    <w:rsid w:val="00AF2738"/>
    <w:rsid w:val="00AF42D7"/>
    <w:rsid w:val="00AF5275"/>
    <w:rsid w:val="00AF6256"/>
    <w:rsid w:val="00B006FE"/>
    <w:rsid w:val="00B007CB"/>
    <w:rsid w:val="00B02AA9"/>
    <w:rsid w:val="00B02FA3"/>
    <w:rsid w:val="00B05084"/>
    <w:rsid w:val="00B05920"/>
    <w:rsid w:val="00B119E8"/>
    <w:rsid w:val="00B157F9"/>
    <w:rsid w:val="00B16C73"/>
    <w:rsid w:val="00B20256"/>
    <w:rsid w:val="00B20D09"/>
    <w:rsid w:val="00B23879"/>
    <w:rsid w:val="00B2763F"/>
    <w:rsid w:val="00B27AAC"/>
    <w:rsid w:val="00B30929"/>
    <w:rsid w:val="00B3600A"/>
    <w:rsid w:val="00B372AA"/>
    <w:rsid w:val="00B40445"/>
    <w:rsid w:val="00B40A69"/>
    <w:rsid w:val="00B41888"/>
    <w:rsid w:val="00B4408D"/>
    <w:rsid w:val="00B45A52"/>
    <w:rsid w:val="00B46175"/>
    <w:rsid w:val="00B47E43"/>
    <w:rsid w:val="00B5335A"/>
    <w:rsid w:val="00B558AF"/>
    <w:rsid w:val="00B5723B"/>
    <w:rsid w:val="00B60EF1"/>
    <w:rsid w:val="00B6188F"/>
    <w:rsid w:val="00B635AB"/>
    <w:rsid w:val="00B63F2C"/>
    <w:rsid w:val="00B64E41"/>
    <w:rsid w:val="00B64EA6"/>
    <w:rsid w:val="00B664C7"/>
    <w:rsid w:val="00B67791"/>
    <w:rsid w:val="00B739F6"/>
    <w:rsid w:val="00B75BB1"/>
    <w:rsid w:val="00B81A6C"/>
    <w:rsid w:val="00B842A0"/>
    <w:rsid w:val="00B858A7"/>
    <w:rsid w:val="00B85DE5"/>
    <w:rsid w:val="00B90F73"/>
    <w:rsid w:val="00B9371D"/>
    <w:rsid w:val="00B93B59"/>
    <w:rsid w:val="00B9406A"/>
    <w:rsid w:val="00BA2280"/>
    <w:rsid w:val="00BA2A08"/>
    <w:rsid w:val="00BA56D2"/>
    <w:rsid w:val="00BA6C49"/>
    <w:rsid w:val="00BA76E0"/>
    <w:rsid w:val="00BB207A"/>
    <w:rsid w:val="00BB2A25"/>
    <w:rsid w:val="00BB51E9"/>
    <w:rsid w:val="00BC0FDC"/>
    <w:rsid w:val="00BC3053"/>
    <w:rsid w:val="00BC48E9"/>
    <w:rsid w:val="00BC4D2E"/>
    <w:rsid w:val="00BD31AF"/>
    <w:rsid w:val="00BD48AC"/>
    <w:rsid w:val="00BD5C65"/>
    <w:rsid w:val="00BD5F1A"/>
    <w:rsid w:val="00BE1234"/>
    <w:rsid w:val="00BE2FA6"/>
    <w:rsid w:val="00BE333F"/>
    <w:rsid w:val="00BE72C3"/>
    <w:rsid w:val="00BE7406"/>
    <w:rsid w:val="00BE7603"/>
    <w:rsid w:val="00BF1648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F2F"/>
    <w:rsid w:val="00C273CE"/>
    <w:rsid w:val="00C27624"/>
    <w:rsid w:val="00C279B5"/>
    <w:rsid w:val="00C27C45"/>
    <w:rsid w:val="00C3719D"/>
    <w:rsid w:val="00C37DBB"/>
    <w:rsid w:val="00C4078B"/>
    <w:rsid w:val="00C411DE"/>
    <w:rsid w:val="00C41BDA"/>
    <w:rsid w:val="00C54995"/>
    <w:rsid w:val="00C54D41"/>
    <w:rsid w:val="00C57720"/>
    <w:rsid w:val="00C57B03"/>
    <w:rsid w:val="00C6024E"/>
    <w:rsid w:val="00C60783"/>
    <w:rsid w:val="00C63F83"/>
    <w:rsid w:val="00C64672"/>
    <w:rsid w:val="00C6798A"/>
    <w:rsid w:val="00C70697"/>
    <w:rsid w:val="00C72EF4"/>
    <w:rsid w:val="00C75D2F"/>
    <w:rsid w:val="00C767BE"/>
    <w:rsid w:val="00C76E3C"/>
    <w:rsid w:val="00C77721"/>
    <w:rsid w:val="00C81568"/>
    <w:rsid w:val="00C84149"/>
    <w:rsid w:val="00C85013"/>
    <w:rsid w:val="00C9027A"/>
    <w:rsid w:val="00C9068E"/>
    <w:rsid w:val="00C93C4B"/>
    <w:rsid w:val="00C943A5"/>
    <w:rsid w:val="00C944AB"/>
    <w:rsid w:val="00C95B40"/>
    <w:rsid w:val="00C9621A"/>
    <w:rsid w:val="00CA1B65"/>
    <w:rsid w:val="00CA1ED8"/>
    <w:rsid w:val="00CA424B"/>
    <w:rsid w:val="00CA7B0E"/>
    <w:rsid w:val="00CB0BB4"/>
    <w:rsid w:val="00CB1F63"/>
    <w:rsid w:val="00CB43A9"/>
    <w:rsid w:val="00CB456D"/>
    <w:rsid w:val="00CB462A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3BE9"/>
    <w:rsid w:val="00CD582F"/>
    <w:rsid w:val="00CD5D9C"/>
    <w:rsid w:val="00CD676E"/>
    <w:rsid w:val="00CE0424"/>
    <w:rsid w:val="00CE36CF"/>
    <w:rsid w:val="00CE6967"/>
    <w:rsid w:val="00CE7561"/>
    <w:rsid w:val="00CF1354"/>
    <w:rsid w:val="00CF3B1F"/>
    <w:rsid w:val="00CF3BF6"/>
    <w:rsid w:val="00CF625B"/>
    <w:rsid w:val="00CF687E"/>
    <w:rsid w:val="00D00035"/>
    <w:rsid w:val="00D01C24"/>
    <w:rsid w:val="00D0349B"/>
    <w:rsid w:val="00D0624E"/>
    <w:rsid w:val="00D10249"/>
    <w:rsid w:val="00D115C3"/>
    <w:rsid w:val="00D11897"/>
    <w:rsid w:val="00D13135"/>
    <w:rsid w:val="00D13E4E"/>
    <w:rsid w:val="00D17D6A"/>
    <w:rsid w:val="00D21010"/>
    <w:rsid w:val="00D21E3A"/>
    <w:rsid w:val="00D239A7"/>
    <w:rsid w:val="00D23F47"/>
    <w:rsid w:val="00D260FD"/>
    <w:rsid w:val="00D34D96"/>
    <w:rsid w:val="00D36BB2"/>
    <w:rsid w:val="00D36E71"/>
    <w:rsid w:val="00D37D87"/>
    <w:rsid w:val="00D40B33"/>
    <w:rsid w:val="00D4318F"/>
    <w:rsid w:val="00D438BF"/>
    <w:rsid w:val="00D440F8"/>
    <w:rsid w:val="00D50F97"/>
    <w:rsid w:val="00D5231F"/>
    <w:rsid w:val="00D546FF"/>
    <w:rsid w:val="00D55AD5"/>
    <w:rsid w:val="00D56209"/>
    <w:rsid w:val="00D576CA"/>
    <w:rsid w:val="00D61AF5"/>
    <w:rsid w:val="00D64519"/>
    <w:rsid w:val="00D652B5"/>
    <w:rsid w:val="00D66155"/>
    <w:rsid w:val="00D67FAE"/>
    <w:rsid w:val="00D708B0"/>
    <w:rsid w:val="00D77B1D"/>
    <w:rsid w:val="00D8021F"/>
    <w:rsid w:val="00D80383"/>
    <w:rsid w:val="00D819FE"/>
    <w:rsid w:val="00D823C6"/>
    <w:rsid w:val="00D86CA3"/>
    <w:rsid w:val="00D871CE"/>
    <w:rsid w:val="00D9196D"/>
    <w:rsid w:val="00D92982"/>
    <w:rsid w:val="00D92A77"/>
    <w:rsid w:val="00D95987"/>
    <w:rsid w:val="00DA1A57"/>
    <w:rsid w:val="00DA269E"/>
    <w:rsid w:val="00DA305E"/>
    <w:rsid w:val="00DA5417"/>
    <w:rsid w:val="00DA56E8"/>
    <w:rsid w:val="00DB0A9F"/>
    <w:rsid w:val="00DB2E53"/>
    <w:rsid w:val="00DB377D"/>
    <w:rsid w:val="00DC0CF9"/>
    <w:rsid w:val="00DC2D36"/>
    <w:rsid w:val="00DC2D80"/>
    <w:rsid w:val="00DC53EF"/>
    <w:rsid w:val="00DD0107"/>
    <w:rsid w:val="00DD0ECF"/>
    <w:rsid w:val="00DD1423"/>
    <w:rsid w:val="00DD5680"/>
    <w:rsid w:val="00DD5E65"/>
    <w:rsid w:val="00DD78E9"/>
    <w:rsid w:val="00DE5608"/>
    <w:rsid w:val="00DE58D0"/>
    <w:rsid w:val="00DE654F"/>
    <w:rsid w:val="00DE789F"/>
    <w:rsid w:val="00DF0B6E"/>
    <w:rsid w:val="00DF15E0"/>
    <w:rsid w:val="00DF2D12"/>
    <w:rsid w:val="00DF37A0"/>
    <w:rsid w:val="00E0291D"/>
    <w:rsid w:val="00E03BB8"/>
    <w:rsid w:val="00E110E7"/>
    <w:rsid w:val="00E11B20"/>
    <w:rsid w:val="00E124F0"/>
    <w:rsid w:val="00E17B98"/>
    <w:rsid w:val="00E17F70"/>
    <w:rsid w:val="00E17FA2"/>
    <w:rsid w:val="00E17FDB"/>
    <w:rsid w:val="00E22330"/>
    <w:rsid w:val="00E27AA3"/>
    <w:rsid w:val="00E3022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4E"/>
    <w:rsid w:val="00E46886"/>
    <w:rsid w:val="00E47AEF"/>
    <w:rsid w:val="00E51A14"/>
    <w:rsid w:val="00E53B75"/>
    <w:rsid w:val="00E54E3B"/>
    <w:rsid w:val="00E57565"/>
    <w:rsid w:val="00E62CF0"/>
    <w:rsid w:val="00E63838"/>
    <w:rsid w:val="00E64434"/>
    <w:rsid w:val="00E67111"/>
    <w:rsid w:val="00E67C51"/>
    <w:rsid w:val="00E71CF8"/>
    <w:rsid w:val="00E71E34"/>
    <w:rsid w:val="00E72EFC"/>
    <w:rsid w:val="00E75185"/>
    <w:rsid w:val="00E758EC"/>
    <w:rsid w:val="00E7635C"/>
    <w:rsid w:val="00E76E18"/>
    <w:rsid w:val="00E8234C"/>
    <w:rsid w:val="00E82C4D"/>
    <w:rsid w:val="00E83AA9"/>
    <w:rsid w:val="00E858F9"/>
    <w:rsid w:val="00E85928"/>
    <w:rsid w:val="00E87822"/>
    <w:rsid w:val="00E87D86"/>
    <w:rsid w:val="00E90395"/>
    <w:rsid w:val="00E90E49"/>
    <w:rsid w:val="00E912E0"/>
    <w:rsid w:val="00E917F9"/>
    <w:rsid w:val="00E9291C"/>
    <w:rsid w:val="00E93FFE"/>
    <w:rsid w:val="00E94F8A"/>
    <w:rsid w:val="00EA126F"/>
    <w:rsid w:val="00EA3400"/>
    <w:rsid w:val="00EA41B8"/>
    <w:rsid w:val="00EA4A9E"/>
    <w:rsid w:val="00EA4BDF"/>
    <w:rsid w:val="00EA7A41"/>
    <w:rsid w:val="00EB077B"/>
    <w:rsid w:val="00EB14C7"/>
    <w:rsid w:val="00EB3AF5"/>
    <w:rsid w:val="00EB4EA2"/>
    <w:rsid w:val="00EC27C6"/>
    <w:rsid w:val="00EC4207"/>
    <w:rsid w:val="00EC4CD4"/>
    <w:rsid w:val="00EC5653"/>
    <w:rsid w:val="00EC71CE"/>
    <w:rsid w:val="00ED0D47"/>
    <w:rsid w:val="00ED1006"/>
    <w:rsid w:val="00ED3138"/>
    <w:rsid w:val="00ED3BA3"/>
    <w:rsid w:val="00EE38AE"/>
    <w:rsid w:val="00EE66C7"/>
    <w:rsid w:val="00EE7DBF"/>
    <w:rsid w:val="00EF0F3B"/>
    <w:rsid w:val="00EF18FE"/>
    <w:rsid w:val="00EF191A"/>
    <w:rsid w:val="00EF1CE1"/>
    <w:rsid w:val="00EF1EA9"/>
    <w:rsid w:val="00EF5787"/>
    <w:rsid w:val="00EF60D0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E4E"/>
    <w:rsid w:val="00F37297"/>
    <w:rsid w:val="00F37A7D"/>
    <w:rsid w:val="00F40F0C"/>
    <w:rsid w:val="00F410B2"/>
    <w:rsid w:val="00F473C0"/>
    <w:rsid w:val="00F4766C"/>
    <w:rsid w:val="00F507D1"/>
    <w:rsid w:val="00F50B07"/>
    <w:rsid w:val="00F519CE"/>
    <w:rsid w:val="00F51ADA"/>
    <w:rsid w:val="00F53BA4"/>
    <w:rsid w:val="00F607C5"/>
    <w:rsid w:val="00F60DEA"/>
    <w:rsid w:val="00F6302A"/>
    <w:rsid w:val="00F64C2B"/>
    <w:rsid w:val="00F651BE"/>
    <w:rsid w:val="00F66499"/>
    <w:rsid w:val="00F66EB7"/>
    <w:rsid w:val="00F67F53"/>
    <w:rsid w:val="00F703BE"/>
    <w:rsid w:val="00F71F69"/>
    <w:rsid w:val="00F72B72"/>
    <w:rsid w:val="00F74501"/>
    <w:rsid w:val="00F74BB9"/>
    <w:rsid w:val="00F75582"/>
    <w:rsid w:val="00F76EFA"/>
    <w:rsid w:val="00F77260"/>
    <w:rsid w:val="00F804BE"/>
    <w:rsid w:val="00F817CE"/>
    <w:rsid w:val="00F83346"/>
    <w:rsid w:val="00F84440"/>
    <w:rsid w:val="00F844F5"/>
    <w:rsid w:val="00F8456C"/>
    <w:rsid w:val="00F859D8"/>
    <w:rsid w:val="00F868F5"/>
    <w:rsid w:val="00F86965"/>
    <w:rsid w:val="00F9056A"/>
    <w:rsid w:val="00F90F8D"/>
    <w:rsid w:val="00F92782"/>
    <w:rsid w:val="00F93AA9"/>
    <w:rsid w:val="00F96985"/>
    <w:rsid w:val="00F96F2F"/>
    <w:rsid w:val="00F975DB"/>
    <w:rsid w:val="00F97838"/>
    <w:rsid w:val="00FA26AE"/>
    <w:rsid w:val="00FA2BB3"/>
    <w:rsid w:val="00FA6F0B"/>
    <w:rsid w:val="00FA773E"/>
    <w:rsid w:val="00FB216F"/>
    <w:rsid w:val="00FB21CB"/>
    <w:rsid w:val="00FB4C80"/>
    <w:rsid w:val="00FB6A6A"/>
    <w:rsid w:val="00FB6D06"/>
    <w:rsid w:val="00FC7429"/>
    <w:rsid w:val="00FD0620"/>
    <w:rsid w:val="00FD07F6"/>
    <w:rsid w:val="00FD1206"/>
    <w:rsid w:val="00FD1EC8"/>
    <w:rsid w:val="00FD2240"/>
    <w:rsid w:val="00FD44F7"/>
    <w:rsid w:val="00FD47ED"/>
    <w:rsid w:val="00FD74DB"/>
    <w:rsid w:val="00FD7660"/>
    <w:rsid w:val="00FE0655"/>
    <w:rsid w:val="00FE2365"/>
    <w:rsid w:val="00FE4C7B"/>
    <w:rsid w:val="00FE6410"/>
    <w:rsid w:val="00FE6989"/>
    <w:rsid w:val="00FE7336"/>
    <w:rsid w:val="00FE787C"/>
    <w:rsid w:val="00FF1171"/>
    <w:rsid w:val="00FF414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E66D7D"/>
  <w15:chartTrackingRefBased/>
  <w15:docId w15:val="{16A9C494-7C67-49FB-AB4E-F8C9B9B2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customStyle="1" w:styleId="B1Char1">
    <w:name w:val="B1 Char1"/>
    <w:link w:val="B1"/>
    <w:rsid w:val="00F83346"/>
    <w:rPr>
      <w:rFonts w:ascii="Arial" w:hAnsi="Arial"/>
      <w:lang w:val="en-GB"/>
    </w:rPr>
  </w:style>
  <w:style w:type="character" w:customStyle="1" w:styleId="THChar">
    <w:name w:val="TH Char"/>
    <w:link w:val="TH"/>
    <w:rsid w:val="00F83346"/>
    <w:rPr>
      <w:rFonts w:ascii="Arial" w:hAnsi="Arial"/>
      <w:b/>
      <w:lang w:val="en-GB"/>
    </w:rPr>
  </w:style>
  <w:style w:type="paragraph" w:customStyle="1" w:styleId="textintend1">
    <w:name w:val="text intend 1"/>
    <w:basedOn w:val="Normal"/>
    <w:rsid w:val="00F83346"/>
    <w:pPr>
      <w:numPr>
        <w:numId w:val="20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CChar">
    <w:name w:val="TAC Char"/>
    <w:link w:val="TAC"/>
    <w:locked/>
    <w:rsid w:val="00F83346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543CE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269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3B6B-B57B-40E6-90D2-AD7FB2535474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4CEF5307-4FDD-467B-8ECB-5AE052C951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699987-18FB-4DE3-89A1-B7556EFB8E3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98A1EA-CFA8-48D0-A1AB-F8F5700E41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5C6CF8-A85C-481F-9B1C-1F809B7AFE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1E45FD-13C4-4756-A65F-B83810698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30C665F-39E6-492A-B64F-CA5601A0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3</Pages>
  <Words>902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Mattias Frenne</cp:lastModifiedBy>
  <cp:revision>2</cp:revision>
  <cp:lastPrinted>2016-11-04T11:05:00Z</cp:lastPrinted>
  <dcterms:created xsi:type="dcterms:W3CDTF">2016-11-15T19:33:00Z</dcterms:created>
  <dcterms:modified xsi:type="dcterms:W3CDTF">2016-11-15T19:33:00Z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SAQRZK7RPU5V-1-2992</vt:lpwstr>
  </property>
  <property fmtid="{D5CDD505-2E9C-101B-9397-08002B2CF9AE}" pid="5" name="_dlc_DocIdItemGuid">
    <vt:lpwstr>cefbfc72-bdcf-4ef6-a683-5f7988c272ac</vt:lpwstr>
  </property>
  <property fmtid="{D5CDD505-2E9C-101B-9397-08002B2CF9AE}" pid="6" name="_dlc_DocIdUrl">
    <vt:lpwstr>https://ericoll.internal.ericsson.com/sites/NSA/_layouts/DocIdRedir.aspx?ID=SAQRZK7RPU5V-1-2992, SAQRZK7RPU5V-1-2992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